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2C548" w14:textId="67777A65" w:rsidR="00892616" w:rsidRPr="0042412D" w:rsidRDefault="00892616" w:rsidP="0042412D">
      <w:pPr>
        <w:shd w:val="clear" w:color="auto" w:fill="FFFFFF" w:themeFill="background1"/>
        <w:spacing w:after="0" w:line="240" w:lineRule="auto"/>
        <w:jc w:val="center"/>
        <w:rPr>
          <w:rFonts w:asciiTheme="majorBidi" w:hAnsiTheme="majorBidi" w:cstheme="majorBidi"/>
          <w:b/>
          <w:bCs/>
          <w:sz w:val="24"/>
          <w:szCs w:val="24"/>
        </w:rPr>
      </w:pPr>
      <w:bookmarkStart w:id="0" w:name="_Hlk179927395"/>
      <w:r w:rsidRPr="0042412D">
        <w:rPr>
          <w:rFonts w:asciiTheme="majorBidi" w:hAnsiTheme="majorBidi" w:cstheme="majorBidi"/>
          <w:b/>
          <w:bCs/>
          <w:sz w:val="28"/>
          <w:szCs w:val="28"/>
        </w:rPr>
        <w:t xml:space="preserve">Assessing Antimicrobial Prescribing Patterns and Antimicrobial Resistance in </w:t>
      </w:r>
      <w:bookmarkStart w:id="1" w:name="_Hlk201249043"/>
      <w:r w:rsidR="00CE6D9B" w:rsidRPr="0042412D">
        <w:rPr>
          <w:rFonts w:asciiTheme="majorBidi" w:hAnsiTheme="majorBidi" w:cstheme="majorBidi"/>
          <w:b/>
          <w:bCs/>
          <w:sz w:val="28"/>
          <w:szCs w:val="28"/>
          <w:shd w:val="clear" w:color="auto" w:fill="FFFFFF" w:themeFill="background1"/>
        </w:rPr>
        <w:t>T</w:t>
      </w:r>
      <w:r w:rsidRPr="0042412D">
        <w:rPr>
          <w:rFonts w:asciiTheme="majorBidi" w:hAnsiTheme="majorBidi" w:cstheme="majorBidi"/>
          <w:b/>
          <w:bCs/>
          <w:sz w:val="28"/>
          <w:szCs w:val="28"/>
          <w:shd w:val="clear" w:color="auto" w:fill="FFFFFF" w:themeFill="background1"/>
        </w:rPr>
        <w:t>hi</w:t>
      </w:r>
      <w:r w:rsidR="00CE6D9B" w:rsidRPr="0042412D">
        <w:rPr>
          <w:rFonts w:asciiTheme="majorBidi" w:hAnsiTheme="majorBidi" w:cstheme="majorBidi"/>
          <w:b/>
          <w:bCs/>
          <w:sz w:val="28"/>
          <w:szCs w:val="28"/>
          <w:shd w:val="clear" w:color="auto" w:fill="FFFFFF" w:themeFill="background1"/>
        </w:rPr>
        <w:t>-</w:t>
      </w:r>
      <w:r w:rsidRPr="0042412D">
        <w:rPr>
          <w:rFonts w:asciiTheme="majorBidi" w:hAnsiTheme="majorBidi" w:cstheme="majorBidi"/>
          <w:b/>
          <w:bCs/>
          <w:sz w:val="28"/>
          <w:szCs w:val="28"/>
        </w:rPr>
        <w:t xml:space="preserve">Qar </w:t>
      </w:r>
      <w:bookmarkEnd w:id="1"/>
      <w:r w:rsidRPr="0042412D">
        <w:rPr>
          <w:rFonts w:asciiTheme="majorBidi" w:hAnsiTheme="majorBidi" w:cstheme="majorBidi"/>
          <w:b/>
          <w:bCs/>
          <w:sz w:val="28"/>
          <w:szCs w:val="28"/>
        </w:rPr>
        <w:t>Governorate Hospitals</w:t>
      </w:r>
      <w:r w:rsidR="00A145AC" w:rsidRPr="0042412D">
        <w:rPr>
          <w:rFonts w:asciiTheme="majorBidi" w:hAnsiTheme="majorBidi" w:cstheme="majorBidi"/>
          <w:b/>
          <w:bCs/>
          <w:sz w:val="28"/>
          <w:szCs w:val="28"/>
          <w:shd w:val="clear" w:color="auto" w:fill="FFFFFF" w:themeFill="background1"/>
        </w:rPr>
        <w:t>:</w:t>
      </w:r>
      <w:r w:rsidRPr="0042412D">
        <w:rPr>
          <w:rFonts w:asciiTheme="majorBidi" w:hAnsiTheme="majorBidi" w:cstheme="majorBidi"/>
          <w:b/>
          <w:bCs/>
          <w:sz w:val="28"/>
          <w:szCs w:val="28"/>
          <w:shd w:val="clear" w:color="auto" w:fill="FFFFFF" w:themeFill="background1"/>
        </w:rPr>
        <w:t xml:space="preserve"> A </w:t>
      </w:r>
      <w:r w:rsidR="00CE6D9B" w:rsidRPr="0042412D">
        <w:rPr>
          <w:rFonts w:asciiTheme="majorBidi" w:hAnsiTheme="majorBidi" w:cstheme="majorBidi"/>
          <w:b/>
          <w:bCs/>
          <w:sz w:val="28"/>
          <w:szCs w:val="28"/>
          <w:shd w:val="clear" w:color="auto" w:fill="FFFFFF" w:themeFill="background1"/>
        </w:rPr>
        <w:t>R</w:t>
      </w:r>
      <w:r w:rsidRPr="0042412D">
        <w:rPr>
          <w:rFonts w:asciiTheme="majorBidi" w:hAnsiTheme="majorBidi" w:cstheme="majorBidi"/>
          <w:b/>
          <w:bCs/>
          <w:sz w:val="28"/>
          <w:szCs w:val="28"/>
          <w:shd w:val="clear" w:color="auto" w:fill="FFFFFF" w:themeFill="background1"/>
        </w:rPr>
        <w:t>etrospective</w:t>
      </w:r>
      <w:r w:rsidRPr="0042412D">
        <w:rPr>
          <w:rFonts w:asciiTheme="majorBidi" w:hAnsiTheme="majorBidi" w:cstheme="majorBidi"/>
          <w:b/>
          <w:bCs/>
          <w:sz w:val="28"/>
          <w:szCs w:val="28"/>
        </w:rPr>
        <w:t xml:space="preserve"> </w:t>
      </w:r>
      <w:r w:rsidR="00CE6D9B" w:rsidRPr="0042412D">
        <w:rPr>
          <w:rFonts w:asciiTheme="majorBidi" w:hAnsiTheme="majorBidi" w:cstheme="majorBidi"/>
          <w:b/>
          <w:bCs/>
          <w:sz w:val="28"/>
          <w:szCs w:val="28"/>
          <w:shd w:val="clear" w:color="auto" w:fill="FFFFFF" w:themeFill="background1"/>
        </w:rPr>
        <w:t>S</w:t>
      </w:r>
      <w:r w:rsidRPr="0042412D">
        <w:rPr>
          <w:rFonts w:asciiTheme="majorBidi" w:hAnsiTheme="majorBidi" w:cstheme="majorBidi"/>
          <w:b/>
          <w:bCs/>
          <w:sz w:val="28"/>
          <w:szCs w:val="28"/>
          <w:shd w:val="clear" w:color="auto" w:fill="FFFFFF" w:themeFill="background1"/>
        </w:rPr>
        <w:t>tudy</w:t>
      </w:r>
      <w:r w:rsidRPr="0042412D">
        <w:rPr>
          <w:rFonts w:asciiTheme="majorBidi" w:hAnsiTheme="majorBidi" w:cstheme="majorBidi"/>
          <w:b/>
          <w:bCs/>
          <w:sz w:val="28"/>
          <w:szCs w:val="28"/>
        </w:rPr>
        <w:t>.</w:t>
      </w:r>
    </w:p>
    <w:bookmarkEnd w:id="0"/>
    <w:p w14:paraId="62574D87" w14:textId="130C1165" w:rsidR="00892616" w:rsidRPr="0042412D" w:rsidRDefault="00892616" w:rsidP="0042412D">
      <w:pPr>
        <w:shd w:val="clear" w:color="auto" w:fill="FFFFFF" w:themeFill="background1"/>
        <w:spacing w:after="0" w:line="240" w:lineRule="auto"/>
        <w:jc w:val="center"/>
        <w:rPr>
          <w:rFonts w:asciiTheme="majorBidi" w:hAnsiTheme="majorBidi" w:cstheme="majorBidi"/>
          <w:b/>
          <w:bCs/>
          <w:sz w:val="24"/>
          <w:szCs w:val="24"/>
          <w:vertAlign w:val="superscript"/>
        </w:rPr>
      </w:pPr>
      <w:r w:rsidRPr="0042412D">
        <w:rPr>
          <w:rFonts w:asciiTheme="majorBidi" w:hAnsiTheme="majorBidi" w:cstheme="majorBidi"/>
          <w:b/>
          <w:bCs/>
          <w:sz w:val="24"/>
          <w:szCs w:val="24"/>
        </w:rPr>
        <w:t xml:space="preserve">Hasan A. Shubbar </w:t>
      </w:r>
      <w:r w:rsidRPr="0042412D">
        <w:rPr>
          <w:rFonts w:asciiTheme="majorBidi" w:hAnsiTheme="majorBidi" w:cstheme="majorBidi"/>
          <w:b/>
          <w:bCs/>
          <w:sz w:val="24"/>
          <w:szCs w:val="24"/>
          <w:vertAlign w:val="superscript"/>
        </w:rPr>
        <w:t>*,1</w:t>
      </w:r>
      <w:r w:rsidRPr="0042412D">
        <w:rPr>
          <w:rFonts w:asciiTheme="majorBidi" w:hAnsiTheme="majorBidi" w:cstheme="majorBidi"/>
          <w:b/>
          <w:bCs/>
          <w:noProof/>
          <w:sz w:val="24"/>
          <w:szCs w:val="24"/>
          <w:vertAlign w:val="superscript"/>
        </w:rPr>
        <w:drawing>
          <wp:inline distT="0" distB="0" distL="0" distR="0" wp14:anchorId="4A46106E" wp14:editId="7CF1245F">
            <wp:extent cx="164465" cy="164465"/>
            <wp:effectExtent l="0" t="0" r="6985" b="6985"/>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pic:spPr>
                </pic:pic>
              </a:graphicData>
            </a:graphic>
          </wp:inline>
        </w:drawing>
      </w:r>
      <w:r w:rsidRPr="0042412D">
        <w:rPr>
          <w:rFonts w:asciiTheme="majorBidi" w:hAnsiTheme="majorBidi" w:cstheme="majorBidi"/>
          <w:b/>
          <w:bCs/>
          <w:noProof/>
          <w:sz w:val="24"/>
          <w:szCs w:val="24"/>
          <w:vertAlign w:val="superscript"/>
        </w:rPr>
        <w:drawing>
          <wp:inline distT="0" distB="0" distL="0" distR="0" wp14:anchorId="4A0D5D9A" wp14:editId="6ACE7236">
            <wp:extent cx="170815" cy="170815"/>
            <wp:effectExtent l="0" t="0" r="635" b="635"/>
            <wp:docPr id="3"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pic:spPr>
                </pic:pic>
              </a:graphicData>
            </a:graphic>
          </wp:inline>
        </w:drawing>
      </w:r>
      <w:r w:rsidRPr="0042412D">
        <w:rPr>
          <w:rFonts w:asciiTheme="majorBidi" w:hAnsiTheme="majorBidi" w:cstheme="majorBidi"/>
          <w:b/>
          <w:bCs/>
          <w:sz w:val="24"/>
          <w:szCs w:val="24"/>
        </w:rPr>
        <w:t xml:space="preserve">, and Basma Zuheir Al-Metwali </w:t>
      </w:r>
      <w:r w:rsidRPr="0042412D">
        <w:rPr>
          <w:rFonts w:asciiTheme="majorBidi" w:hAnsiTheme="majorBidi" w:cstheme="majorBidi"/>
          <w:b/>
          <w:bCs/>
          <w:sz w:val="24"/>
          <w:szCs w:val="24"/>
          <w:vertAlign w:val="superscript"/>
        </w:rPr>
        <w:t>2</w:t>
      </w:r>
      <w:r w:rsidRPr="0042412D">
        <w:rPr>
          <w:rFonts w:asciiTheme="majorBidi" w:hAnsiTheme="majorBidi" w:cstheme="majorBidi"/>
          <w:b/>
          <w:bCs/>
          <w:noProof/>
          <w:sz w:val="24"/>
          <w:szCs w:val="24"/>
          <w:vertAlign w:val="superscript"/>
        </w:rPr>
        <w:drawing>
          <wp:inline distT="0" distB="0" distL="0" distR="0" wp14:anchorId="31BB0CA0" wp14:editId="6FE01417">
            <wp:extent cx="164465" cy="164465"/>
            <wp:effectExtent l="0" t="0" r="6985" b="6985"/>
            <wp:docPr id="6" name="Picture 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pic:spPr>
                </pic:pic>
              </a:graphicData>
            </a:graphic>
          </wp:inline>
        </w:drawing>
      </w:r>
      <w:r w:rsidRPr="0042412D">
        <w:rPr>
          <w:rFonts w:asciiTheme="majorBidi" w:hAnsiTheme="majorBidi" w:cstheme="majorBidi"/>
          <w:b/>
          <w:bCs/>
          <w:noProof/>
          <w:sz w:val="24"/>
          <w:szCs w:val="24"/>
          <w:vertAlign w:val="superscript"/>
        </w:rPr>
        <w:drawing>
          <wp:inline distT="0" distB="0" distL="0" distR="0" wp14:anchorId="026F9884" wp14:editId="0E3AB1A2">
            <wp:extent cx="170815" cy="170815"/>
            <wp:effectExtent l="0" t="0" r="635" b="635"/>
            <wp:docPr id="1302785102" name="Picture 130278510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3"/>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pic:spPr>
                </pic:pic>
              </a:graphicData>
            </a:graphic>
          </wp:inline>
        </w:drawing>
      </w:r>
      <w:r w:rsidRPr="0042412D">
        <w:rPr>
          <w:rFonts w:asciiTheme="majorBidi" w:hAnsiTheme="majorBidi" w:cstheme="majorBidi"/>
          <w:b/>
          <w:bCs/>
          <w:sz w:val="24"/>
          <w:szCs w:val="24"/>
        </w:rPr>
        <w:t xml:space="preserve"> </w:t>
      </w:r>
    </w:p>
    <w:p w14:paraId="0781C8F9" w14:textId="77F0606D" w:rsidR="00892616" w:rsidRPr="0042412D" w:rsidRDefault="00892616" w:rsidP="0042412D">
      <w:pPr>
        <w:shd w:val="clear" w:color="auto" w:fill="FFFFFF" w:themeFill="background1"/>
        <w:spacing w:after="0"/>
        <w:rPr>
          <w:rFonts w:asciiTheme="majorBidi" w:hAnsiTheme="majorBidi" w:cstheme="majorBidi"/>
          <w:sz w:val="20"/>
          <w:szCs w:val="20"/>
        </w:rPr>
      </w:pPr>
      <w:r w:rsidRPr="0042412D">
        <w:rPr>
          <w:rFonts w:asciiTheme="majorBidi" w:hAnsiTheme="majorBidi" w:cstheme="majorBidi"/>
          <w:sz w:val="20"/>
          <w:szCs w:val="20"/>
          <w:vertAlign w:val="superscript"/>
        </w:rPr>
        <w:t>1</w:t>
      </w:r>
      <w:r w:rsidRPr="0042412D">
        <w:t xml:space="preserve"> </w:t>
      </w:r>
      <w:r w:rsidRPr="0042412D">
        <w:rPr>
          <w:rFonts w:asciiTheme="majorBidi" w:hAnsiTheme="majorBidi" w:cstheme="majorBidi"/>
          <w:sz w:val="20"/>
          <w:szCs w:val="20"/>
        </w:rPr>
        <w:t xml:space="preserve">Ministry of Health, </w:t>
      </w:r>
      <w:r w:rsidR="00CE6D9B" w:rsidRPr="0042412D">
        <w:rPr>
          <w:rFonts w:asciiTheme="majorBidi" w:hAnsiTheme="majorBidi" w:cstheme="majorBidi"/>
          <w:sz w:val="20"/>
          <w:szCs w:val="20"/>
          <w:shd w:val="clear" w:color="auto" w:fill="FFFFFF" w:themeFill="background1"/>
        </w:rPr>
        <w:t>Thi-</w:t>
      </w:r>
      <w:r w:rsidR="00CE6D9B" w:rsidRPr="0042412D">
        <w:rPr>
          <w:rFonts w:asciiTheme="majorBidi" w:hAnsiTheme="majorBidi" w:cstheme="majorBidi"/>
          <w:sz w:val="20"/>
          <w:szCs w:val="20"/>
        </w:rPr>
        <w:t xml:space="preserve">Qar </w:t>
      </w:r>
      <w:r w:rsidRPr="0042412D">
        <w:rPr>
          <w:rFonts w:asciiTheme="majorBidi" w:hAnsiTheme="majorBidi" w:cstheme="majorBidi"/>
          <w:sz w:val="20"/>
          <w:szCs w:val="20"/>
        </w:rPr>
        <w:t xml:space="preserve">Health Directorate, </w:t>
      </w:r>
      <w:r w:rsidR="00CE6D9B" w:rsidRPr="0042412D">
        <w:rPr>
          <w:rFonts w:asciiTheme="majorBidi" w:hAnsiTheme="majorBidi" w:cstheme="majorBidi"/>
          <w:sz w:val="20"/>
          <w:szCs w:val="20"/>
          <w:shd w:val="clear" w:color="auto" w:fill="FFFFFF" w:themeFill="background1"/>
        </w:rPr>
        <w:t>Thi-</w:t>
      </w:r>
      <w:r w:rsidR="00CE6D9B" w:rsidRPr="0042412D">
        <w:rPr>
          <w:rFonts w:asciiTheme="majorBidi" w:hAnsiTheme="majorBidi" w:cstheme="majorBidi"/>
          <w:sz w:val="20"/>
          <w:szCs w:val="20"/>
        </w:rPr>
        <w:t>Qar</w:t>
      </w:r>
      <w:r w:rsidRPr="0042412D">
        <w:rPr>
          <w:rFonts w:asciiTheme="majorBidi" w:hAnsiTheme="majorBidi" w:cstheme="majorBidi"/>
          <w:sz w:val="20"/>
          <w:szCs w:val="20"/>
        </w:rPr>
        <w:t>, Iraq.</w:t>
      </w:r>
    </w:p>
    <w:p w14:paraId="0716C781" w14:textId="286912A5" w:rsidR="00122FC7" w:rsidRPr="0042412D" w:rsidRDefault="00892616" w:rsidP="0042412D">
      <w:pPr>
        <w:shd w:val="clear" w:color="auto" w:fill="FFFFFF" w:themeFill="background1"/>
        <w:spacing w:after="0"/>
        <w:rPr>
          <w:rFonts w:asciiTheme="majorBidi" w:hAnsiTheme="majorBidi" w:cstheme="majorBidi"/>
          <w:sz w:val="20"/>
          <w:szCs w:val="20"/>
        </w:rPr>
      </w:pPr>
      <w:r w:rsidRPr="0042412D">
        <w:rPr>
          <w:rFonts w:asciiTheme="majorBidi" w:hAnsiTheme="majorBidi" w:cstheme="majorBidi"/>
          <w:sz w:val="20"/>
          <w:szCs w:val="20"/>
          <w:vertAlign w:val="superscript"/>
        </w:rPr>
        <w:t>2</w:t>
      </w:r>
      <w:r w:rsidRPr="0042412D">
        <w:t xml:space="preserve"> </w:t>
      </w:r>
      <w:r w:rsidRPr="0042412D">
        <w:rPr>
          <w:rFonts w:asciiTheme="majorBidi" w:hAnsiTheme="majorBidi" w:cstheme="majorBidi"/>
          <w:sz w:val="20"/>
          <w:szCs w:val="20"/>
        </w:rPr>
        <w:t>Department of Clinical Pharmacy, College of Pharmacy, University of Baghdad, Baghdad, Iraq.</w:t>
      </w:r>
    </w:p>
    <w:p w14:paraId="35781E9E" w14:textId="77777777" w:rsidR="00F41EA7" w:rsidRPr="0042412D" w:rsidRDefault="00F41EA7" w:rsidP="0042412D">
      <w:pPr>
        <w:shd w:val="clear" w:color="auto" w:fill="FFFFFF" w:themeFill="background1"/>
        <w:spacing w:after="0" w:line="240" w:lineRule="auto"/>
        <w:rPr>
          <w:rFonts w:asciiTheme="majorBidi" w:eastAsia="Times New Roman" w:hAnsiTheme="majorBidi" w:cstheme="majorBidi"/>
          <w:b/>
          <w:bCs/>
          <w:sz w:val="2"/>
          <w:szCs w:val="2"/>
          <w:vertAlign w:val="superscript"/>
          <w:lang w:bidi="ar-IQ"/>
        </w:rPr>
      </w:pPr>
    </w:p>
    <w:p w14:paraId="528F6A32" w14:textId="42C33D7D" w:rsidR="00E34AE3" w:rsidRPr="0042412D" w:rsidRDefault="00E34AE3" w:rsidP="0042412D">
      <w:pPr>
        <w:shd w:val="clear" w:color="auto" w:fill="FFFFFF" w:themeFill="background1"/>
        <w:spacing w:after="0" w:line="240" w:lineRule="auto"/>
        <w:rPr>
          <w:rFonts w:asciiTheme="majorBidi" w:eastAsia="Times New Roman" w:hAnsiTheme="majorBidi" w:cstheme="majorBidi"/>
          <w:b/>
          <w:bCs/>
          <w:sz w:val="20"/>
          <w:szCs w:val="20"/>
          <w:lang w:bidi="ar-IQ"/>
        </w:rPr>
      </w:pPr>
      <w:r w:rsidRPr="0042412D">
        <w:rPr>
          <w:rFonts w:asciiTheme="majorBidi" w:eastAsia="Times New Roman" w:hAnsiTheme="majorBidi" w:cstheme="majorBidi"/>
          <w:b/>
          <w:bCs/>
          <w:sz w:val="20"/>
          <w:szCs w:val="20"/>
          <w:vertAlign w:val="superscript"/>
          <w:lang w:bidi="ar-IQ"/>
        </w:rPr>
        <w:t>*</w:t>
      </w:r>
      <w:r w:rsidRPr="0042412D">
        <w:rPr>
          <w:rFonts w:asciiTheme="majorBidi" w:eastAsia="Times New Roman" w:hAnsiTheme="majorBidi" w:cstheme="majorBidi"/>
          <w:b/>
          <w:bCs/>
          <w:sz w:val="20"/>
          <w:szCs w:val="20"/>
          <w:lang w:bidi="ar-IQ"/>
        </w:rPr>
        <w:t xml:space="preserve">Corresponding </w:t>
      </w:r>
      <w:r w:rsidR="00892616" w:rsidRPr="0042412D">
        <w:rPr>
          <w:rFonts w:asciiTheme="majorBidi" w:eastAsia="Times New Roman" w:hAnsiTheme="majorBidi" w:cstheme="majorBidi"/>
          <w:b/>
          <w:bCs/>
          <w:sz w:val="20"/>
          <w:szCs w:val="20"/>
          <w:lang w:bidi="ar-IQ"/>
        </w:rPr>
        <w:t>A</w:t>
      </w:r>
      <w:r w:rsidRPr="0042412D">
        <w:rPr>
          <w:rFonts w:asciiTheme="majorBidi" w:eastAsia="Times New Roman" w:hAnsiTheme="majorBidi" w:cstheme="majorBidi"/>
          <w:b/>
          <w:bCs/>
          <w:sz w:val="20"/>
          <w:szCs w:val="20"/>
          <w:lang w:bidi="ar-IQ"/>
        </w:rPr>
        <w:t xml:space="preserve">uthor </w:t>
      </w:r>
    </w:p>
    <w:p w14:paraId="62E9D20F" w14:textId="2E7ACC2D" w:rsidR="00E34AE3" w:rsidRPr="0042412D" w:rsidRDefault="00E34AE3" w:rsidP="0042412D">
      <w:pPr>
        <w:shd w:val="clear" w:color="auto" w:fill="FFFFFF" w:themeFill="background1"/>
        <w:spacing w:after="0"/>
        <w:rPr>
          <w:rFonts w:asciiTheme="majorBidi" w:hAnsiTheme="majorBidi" w:cstheme="majorBidi"/>
        </w:rPr>
      </w:pPr>
      <w:r w:rsidRPr="0042412D">
        <w:rPr>
          <w:rFonts w:asciiTheme="majorBidi" w:hAnsiTheme="majorBidi" w:cstheme="majorBidi"/>
        </w:rPr>
        <w:t xml:space="preserve">Received </w:t>
      </w:r>
      <w:r w:rsidR="003A71FF" w:rsidRPr="0042412D">
        <w:rPr>
          <w:rFonts w:asciiTheme="majorBidi" w:hAnsiTheme="majorBidi" w:cstheme="majorBidi"/>
        </w:rPr>
        <w:t>28</w:t>
      </w:r>
      <w:r w:rsidRPr="0042412D">
        <w:rPr>
          <w:rFonts w:asciiTheme="majorBidi" w:hAnsiTheme="majorBidi" w:cstheme="majorBidi"/>
        </w:rPr>
        <w:t>/</w:t>
      </w:r>
      <w:r w:rsidR="003A71FF" w:rsidRPr="0042412D">
        <w:rPr>
          <w:rFonts w:asciiTheme="majorBidi" w:hAnsiTheme="majorBidi" w:cstheme="majorBidi"/>
        </w:rPr>
        <w:t>5</w:t>
      </w:r>
      <w:r w:rsidRPr="0042412D">
        <w:rPr>
          <w:rFonts w:asciiTheme="majorBidi" w:hAnsiTheme="majorBidi" w:cstheme="majorBidi"/>
        </w:rPr>
        <w:t>/202</w:t>
      </w:r>
      <w:r w:rsidR="003A71FF" w:rsidRPr="0042412D">
        <w:rPr>
          <w:rFonts w:asciiTheme="majorBidi" w:hAnsiTheme="majorBidi" w:cstheme="majorBidi"/>
        </w:rPr>
        <w:t>4</w:t>
      </w:r>
      <w:r w:rsidRPr="0042412D">
        <w:rPr>
          <w:rFonts w:asciiTheme="majorBidi" w:hAnsiTheme="majorBidi" w:cstheme="majorBidi"/>
        </w:rPr>
        <w:t>,</w:t>
      </w:r>
      <w:r w:rsidRPr="0042412D">
        <w:rPr>
          <w:rFonts w:eastAsia="Calibri"/>
        </w:rPr>
        <w:t xml:space="preserve"> </w:t>
      </w:r>
      <w:r w:rsidRPr="0042412D">
        <w:rPr>
          <w:rFonts w:asciiTheme="majorBidi" w:hAnsiTheme="majorBidi" w:cstheme="majorBidi"/>
        </w:rPr>
        <w:t xml:space="preserve">Accepted </w:t>
      </w:r>
      <w:r w:rsidR="00D663FB" w:rsidRPr="0042412D">
        <w:rPr>
          <w:rFonts w:asciiTheme="majorBidi" w:hAnsiTheme="majorBidi" w:cstheme="majorBidi"/>
        </w:rPr>
        <w:t>22</w:t>
      </w:r>
      <w:r w:rsidRPr="0042412D">
        <w:rPr>
          <w:rFonts w:asciiTheme="majorBidi" w:hAnsiTheme="majorBidi" w:cstheme="majorBidi"/>
        </w:rPr>
        <w:t>/</w:t>
      </w:r>
      <w:r w:rsidR="00D663FB" w:rsidRPr="0042412D">
        <w:rPr>
          <w:rFonts w:asciiTheme="majorBidi" w:hAnsiTheme="majorBidi" w:cstheme="majorBidi"/>
        </w:rPr>
        <w:t>10</w:t>
      </w:r>
      <w:r w:rsidRPr="0042412D">
        <w:rPr>
          <w:rFonts w:asciiTheme="majorBidi" w:hAnsiTheme="majorBidi" w:cstheme="majorBidi"/>
        </w:rPr>
        <w:t>/</w:t>
      </w:r>
      <w:r w:rsidR="00A91FC3" w:rsidRPr="0042412D">
        <w:rPr>
          <w:rFonts w:asciiTheme="majorBidi" w:hAnsiTheme="majorBidi" w:cstheme="majorBidi"/>
        </w:rPr>
        <w:t>202</w:t>
      </w:r>
      <w:r w:rsidR="00D663FB" w:rsidRPr="0042412D">
        <w:rPr>
          <w:rFonts w:asciiTheme="majorBidi" w:hAnsiTheme="majorBidi" w:cstheme="majorBidi"/>
        </w:rPr>
        <w:t>4</w:t>
      </w:r>
      <w:r w:rsidRPr="0042412D">
        <w:rPr>
          <w:rFonts w:asciiTheme="majorBidi" w:hAnsiTheme="majorBidi" w:cstheme="majorBidi"/>
        </w:rPr>
        <w:t xml:space="preserve">, Published </w:t>
      </w:r>
      <w:r w:rsidR="00D663FB" w:rsidRPr="0042412D">
        <w:rPr>
          <w:rFonts w:asciiTheme="majorBidi" w:hAnsiTheme="majorBidi" w:cstheme="majorBidi"/>
        </w:rPr>
        <w:t>25</w:t>
      </w:r>
      <w:r w:rsidRPr="0042412D">
        <w:rPr>
          <w:rFonts w:asciiTheme="majorBidi" w:hAnsiTheme="majorBidi" w:cstheme="majorBidi"/>
        </w:rPr>
        <w:t>/</w:t>
      </w:r>
      <w:r w:rsidR="00D663FB" w:rsidRPr="0042412D">
        <w:rPr>
          <w:rFonts w:asciiTheme="majorBidi" w:hAnsiTheme="majorBidi" w:cstheme="majorBidi"/>
        </w:rPr>
        <w:t>6</w:t>
      </w:r>
      <w:r w:rsidRPr="0042412D">
        <w:rPr>
          <w:rFonts w:asciiTheme="majorBidi" w:hAnsiTheme="majorBidi" w:cstheme="majorBidi"/>
        </w:rPr>
        <w:t>/202</w:t>
      </w:r>
      <w:r w:rsidR="00E87916" w:rsidRPr="0042412D">
        <w:rPr>
          <w:rFonts w:asciiTheme="majorBidi" w:hAnsiTheme="majorBidi" w:cstheme="majorBidi"/>
        </w:rPr>
        <w:t>5</w:t>
      </w:r>
    </w:p>
    <w:p w14:paraId="74CB16C5" w14:textId="77777777" w:rsidR="00E34AE3" w:rsidRPr="0042412D" w:rsidRDefault="00E34AE3" w:rsidP="0042412D">
      <w:pPr>
        <w:shd w:val="clear" w:color="auto" w:fill="FFFFFF" w:themeFill="background1"/>
        <w:spacing w:after="0"/>
        <w:rPr>
          <w:rFonts w:asciiTheme="majorBidi" w:hAnsiTheme="majorBidi" w:cstheme="majorBidi"/>
          <w:sz w:val="16"/>
          <w:szCs w:val="16"/>
        </w:rPr>
      </w:pPr>
    </w:p>
    <w:p w14:paraId="1661CD46" w14:textId="34312169" w:rsidR="00E34AE3" w:rsidRPr="0042412D" w:rsidRDefault="00E34AE3" w:rsidP="0042412D">
      <w:pPr>
        <w:shd w:val="clear" w:color="auto" w:fill="FFFFFF" w:themeFill="background1"/>
        <w:spacing w:after="0"/>
        <w:rPr>
          <w:rFonts w:asciiTheme="majorBidi" w:hAnsiTheme="majorBidi" w:cstheme="majorBidi"/>
          <w:sz w:val="14"/>
          <w:szCs w:val="14"/>
        </w:rPr>
      </w:pPr>
      <w:r w:rsidRPr="0042412D">
        <w:rPr>
          <w:rFonts w:asciiTheme="minorBidi" w:hAnsiTheme="minorBidi"/>
          <w:b/>
          <w:bCs/>
          <w:noProof/>
          <w:sz w:val="16"/>
          <w:szCs w:val="16"/>
        </w:rPr>
        <mc:AlternateContent>
          <mc:Choice Requires="wps">
            <w:drawing>
              <wp:anchor distT="0" distB="0" distL="114300" distR="114300" simplePos="0" relativeHeight="251656192" behindDoc="0" locked="0" layoutInCell="1" allowOverlap="1" wp14:anchorId="5BDB7E01" wp14:editId="0E7DC36F">
                <wp:simplePos x="0" y="0"/>
                <wp:positionH relativeFrom="column">
                  <wp:posOffset>0</wp:posOffset>
                </wp:positionH>
                <wp:positionV relativeFrom="paragraph">
                  <wp:posOffset>0</wp:posOffset>
                </wp:positionV>
                <wp:extent cx="578358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578358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6D641674" id="Straight Connector 35"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0,0" to="455.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" strokecolor="windowText" strokeweight="1.5pt">
                <v:stroke joinstyle="miter"/>
              </v:line>
            </w:pict>
          </mc:Fallback>
        </mc:AlternateContent>
      </w:r>
    </w:p>
    <w:p w14:paraId="11C0D533" w14:textId="30F7FEB4" w:rsidR="00E34AE3" w:rsidRPr="0042412D" w:rsidRDefault="00E34AE3" w:rsidP="0042412D">
      <w:pPr>
        <w:shd w:val="clear" w:color="auto" w:fill="FFFFFF" w:themeFill="background1"/>
        <w:rPr>
          <w:rFonts w:asciiTheme="majorBidi" w:hAnsiTheme="majorBidi" w:cstheme="majorBidi"/>
          <w:sz w:val="20"/>
          <w:szCs w:val="20"/>
        </w:rPr>
      </w:pPr>
      <w:r w:rsidRPr="0042412D">
        <w:rPr>
          <w:rFonts w:asciiTheme="majorBidi" w:hAnsiTheme="majorBidi" w:cstheme="majorBidi"/>
          <w:noProof/>
          <w:sz w:val="20"/>
          <w:szCs w:val="20"/>
        </w:rPr>
        <w:drawing>
          <wp:inline distT="0" distB="0" distL="0" distR="0" wp14:anchorId="5907149B" wp14:editId="7FAE6E9F">
            <wp:extent cx="885825" cy="295275"/>
            <wp:effectExtent l="0" t="0" r="9525" b="9525"/>
            <wp:docPr id="7" name="Picture 7" descr="Creative Commons Licens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ative Commons Licens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5825" cy="295275"/>
                    </a:xfrm>
                    <a:prstGeom prst="rect">
                      <a:avLst/>
                    </a:prstGeom>
                    <a:noFill/>
                    <a:ln>
                      <a:noFill/>
                    </a:ln>
                  </pic:spPr>
                </pic:pic>
              </a:graphicData>
            </a:graphic>
          </wp:inline>
        </w:drawing>
      </w:r>
      <w:r w:rsidRPr="0042412D">
        <w:t xml:space="preserve"> </w:t>
      </w:r>
      <w:r w:rsidRPr="0042412D">
        <w:rPr>
          <w:rFonts w:asciiTheme="majorBidi" w:hAnsiTheme="majorBidi" w:cstheme="majorBidi"/>
          <w:sz w:val="20"/>
          <w:szCs w:val="20"/>
        </w:rPr>
        <w:t>This work is licensed under a Creative Commons A</w:t>
      </w:r>
      <w:r w:rsidR="005E575B" w:rsidRPr="0042412D">
        <w:rPr>
          <w:rFonts w:asciiTheme="majorBidi" w:hAnsiTheme="majorBidi" w:cstheme="majorBidi"/>
          <w:sz w:val="20"/>
          <w:szCs w:val="20"/>
        </w:rPr>
        <w:t>t</w:t>
      </w:r>
      <w:r w:rsidRPr="0042412D">
        <w:rPr>
          <w:rFonts w:asciiTheme="majorBidi" w:hAnsiTheme="majorBidi" w:cstheme="majorBidi"/>
          <w:sz w:val="20"/>
          <w:szCs w:val="20"/>
        </w:rPr>
        <w:t xml:space="preserve">tribution 4.0 International License.   </w:t>
      </w:r>
    </w:p>
    <w:p w14:paraId="348B843B" w14:textId="7E5FE937" w:rsidR="00892616" w:rsidRPr="0042412D" w:rsidRDefault="00122FC7" w:rsidP="0042412D">
      <w:pPr>
        <w:shd w:val="clear" w:color="auto" w:fill="FFFFFF" w:themeFill="background1"/>
        <w:rPr>
          <w:sz w:val="2"/>
          <w:szCs w:val="2"/>
        </w:rPr>
      </w:pPr>
      <w:r w:rsidRPr="0042412D">
        <w:rPr>
          <w:noProof/>
          <w:sz w:val="8"/>
          <w:szCs w:val="8"/>
        </w:rPr>
        <mc:AlternateContent>
          <mc:Choice Requires="wps">
            <w:drawing>
              <wp:anchor distT="0" distB="0" distL="114300" distR="114300" simplePos="0" relativeHeight="251658240" behindDoc="0" locked="0" layoutInCell="1" allowOverlap="1" wp14:anchorId="09FF2F67" wp14:editId="1919E8F1">
                <wp:simplePos x="0" y="0"/>
                <wp:positionH relativeFrom="column">
                  <wp:posOffset>0</wp:posOffset>
                </wp:positionH>
                <wp:positionV relativeFrom="paragraph">
                  <wp:posOffset>8890</wp:posOffset>
                </wp:positionV>
                <wp:extent cx="578358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78358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2C8D0E" id="Straight Connector 8"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7pt" to="455.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" strokecolor="black [3200]" strokeweight="1.5pt">
                <v:stroke joinstyle="miter"/>
              </v:line>
            </w:pict>
          </mc:Fallback>
        </mc:AlternateContent>
      </w:r>
    </w:p>
    <w:p w14:paraId="3CB9870F" w14:textId="77777777" w:rsidR="00892616" w:rsidRPr="0042412D" w:rsidRDefault="00892616" w:rsidP="0042412D">
      <w:pPr>
        <w:shd w:val="clear" w:color="auto" w:fill="D9E2F3" w:themeFill="accent1" w:themeFillTint="33"/>
        <w:autoSpaceDE w:val="0"/>
        <w:autoSpaceDN w:val="0"/>
        <w:adjustRightInd w:val="0"/>
        <w:spacing w:after="0" w:line="241" w:lineRule="atLeast"/>
        <w:jc w:val="both"/>
        <w:rPr>
          <w:rFonts w:asciiTheme="minorBidi" w:hAnsiTheme="minorBidi"/>
          <w:color w:val="000000" w:themeColor="text1"/>
          <w:sz w:val="24"/>
          <w:szCs w:val="24"/>
        </w:rPr>
      </w:pPr>
      <w:r w:rsidRPr="0042412D">
        <w:rPr>
          <w:rFonts w:asciiTheme="minorBidi" w:eastAsia="Times New Roman" w:hAnsiTheme="minorBidi"/>
          <w:b/>
          <w:bCs/>
          <w:color w:val="000000" w:themeColor="text1"/>
          <w:sz w:val="24"/>
          <w:szCs w:val="24"/>
        </w:rPr>
        <w:t>Abstract</w:t>
      </w:r>
      <w:r w:rsidRPr="0042412D">
        <w:rPr>
          <w:rFonts w:asciiTheme="minorBidi" w:hAnsiTheme="minorBidi"/>
          <w:color w:val="000000" w:themeColor="text1"/>
          <w:sz w:val="24"/>
          <w:szCs w:val="24"/>
        </w:rPr>
        <w:t xml:space="preserve"> </w:t>
      </w:r>
    </w:p>
    <w:p w14:paraId="347F1681" w14:textId="514B4B3A" w:rsidR="00892616" w:rsidRPr="0042412D" w:rsidRDefault="00892616" w:rsidP="00EF3FA9">
      <w:pPr>
        <w:shd w:val="clear" w:color="auto" w:fill="D9E2F3" w:themeFill="accent1" w:themeFillTint="33"/>
        <w:spacing w:after="0" w:line="240" w:lineRule="auto"/>
        <w:ind w:firstLine="567"/>
        <w:jc w:val="both"/>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color w:val="000000" w:themeColor="text1"/>
          <w:sz w:val="20"/>
          <w:szCs w:val="20"/>
        </w:rPr>
        <w:t>Antimicrobial resistance (AMR) is a global concern, especially in low- and middle-income countries, threatening food production, healthcare, and life expectancy. Antimicrobial stewardship (AMS) programs can optimize antimicrobial use</w:t>
      </w:r>
      <w:r w:rsidR="005813FA" w:rsidRPr="0042412D">
        <w:rPr>
          <w:rFonts w:ascii="Times New Roman" w:eastAsia="Times New Roman" w:hAnsi="Times New Roman" w:cs="Times New Roman"/>
          <w:color w:val="000000" w:themeColor="text1"/>
          <w:sz w:val="20"/>
          <w:szCs w:val="20"/>
        </w:rPr>
        <w:t xml:space="preserve"> (</w:t>
      </w:r>
      <w:bookmarkStart w:id="2" w:name="_Hlk201250002"/>
      <w:r w:rsidR="005813FA" w:rsidRPr="0042412D">
        <w:rPr>
          <w:rFonts w:ascii="Times New Roman" w:eastAsia="Times New Roman" w:hAnsi="Times New Roman" w:cs="Times New Roman"/>
          <w:color w:val="000000" w:themeColor="text1"/>
          <w:sz w:val="20"/>
          <w:szCs w:val="20"/>
        </w:rPr>
        <w:t>AMU</w:t>
      </w:r>
      <w:bookmarkEnd w:id="2"/>
      <w:r w:rsidR="005813FA" w:rsidRPr="0042412D">
        <w:rPr>
          <w:rFonts w:ascii="Times New Roman" w:eastAsia="Times New Roman" w:hAnsi="Times New Roman" w:cs="Times New Roman"/>
          <w:color w:val="000000" w:themeColor="text1"/>
          <w:sz w:val="20"/>
          <w:szCs w:val="20"/>
        </w:rPr>
        <w:t>)</w:t>
      </w:r>
      <w:r w:rsidRPr="0042412D">
        <w:rPr>
          <w:rFonts w:ascii="Times New Roman" w:eastAsia="Times New Roman" w:hAnsi="Times New Roman" w:cs="Times New Roman"/>
          <w:color w:val="000000" w:themeColor="text1"/>
          <w:sz w:val="20"/>
          <w:szCs w:val="20"/>
        </w:rPr>
        <w:t xml:space="preserve">, improve patient outcomes, lower AMR, and save healthcare costs. This observational-retrospective study aimed to assess antimicrobial prescribing </w:t>
      </w:r>
      <w:r w:rsidRPr="0042412D">
        <w:rPr>
          <w:rFonts w:ascii="Times New Roman" w:eastAsia="Times New Roman" w:hAnsi="Times New Roman" w:cs="Times New Roman"/>
          <w:color w:val="000000" w:themeColor="text1"/>
          <w:sz w:val="20"/>
          <w:szCs w:val="20"/>
          <w:shd w:val="clear" w:color="auto" w:fill="D9E2F3" w:themeFill="accent1" w:themeFillTint="33"/>
        </w:rPr>
        <w:t>patterns</w:t>
      </w:r>
      <w:r w:rsidR="005813FA" w:rsidRPr="0042412D">
        <w:rPr>
          <w:rFonts w:ascii="Times New Roman" w:eastAsia="Times New Roman" w:hAnsi="Times New Roman" w:cs="Times New Roman"/>
          <w:color w:val="000000" w:themeColor="text1"/>
          <w:sz w:val="20"/>
          <w:szCs w:val="20"/>
          <w:shd w:val="clear" w:color="auto" w:fill="D9E2F3" w:themeFill="accent1" w:themeFillTint="33"/>
        </w:rPr>
        <w:t xml:space="preserve"> and AMR patterns</w:t>
      </w:r>
      <w:r w:rsidRPr="0042412D">
        <w:rPr>
          <w:rFonts w:ascii="Times New Roman" w:eastAsia="Times New Roman" w:hAnsi="Times New Roman" w:cs="Times New Roman"/>
          <w:color w:val="000000" w:themeColor="text1"/>
          <w:sz w:val="20"/>
          <w:szCs w:val="20"/>
        </w:rPr>
        <w:t xml:space="preserve"> in </w:t>
      </w:r>
      <w:r w:rsidR="00CE6D9B" w:rsidRPr="0042412D">
        <w:rPr>
          <w:rFonts w:ascii="Times New Roman" w:eastAsia="Times New Roman" w:hAnsi="Times New Roman" w:cs="Times New Roman"/>
          <w:color w:val="000000" w:themeColor="text1"/>
          <w:sz w:val="20"/>
          <w:szCs w:val="20"/>
        </w:rPr>
        <w:t xml:space="preserve">Thi-Qar </w:t>
      </w:r>
      <w:r w:rsidRPr="0042412D">
        <w:rPr>
          <w:rFonts w:ascii="Times New Roman" w:eastAsia="Times New Roman" w:hAnsi="Times New Roman" w:cs="Times New Roman"/>
          <w:color w:val="000000" w:themeColor="text1"/>
          <w:sz w:val="20"/>
          <w:szCs w:val="20"/>
        </w:rPr>
        <w:t xml:space="preserve">Governorate public hospitals. </w:t>
      </w:r>
      <w:r w:rsidR="00CE6D9B" w:rsidRPr="0042412D">
        <w:rPr>
          <w:rFonts w:ascii="Times New Roman" w:eastAsia="Times New Roman" w:hAnsi="Times New Roman" w:cs="Times New Roman"/>
          <w:color w:val="000000" w:themeColor="text1"/>
          <w:sz w:val="20"/>
          <w:szCs w:val="20"/>
        </w:rPr>
        <w:t xml:space="preserve">Thi-Qar </w:t>
      </w:r>
      <w:r w:rsidRPr="0042412D">
        <w:rPr>
          <w:rFonts w:ascii="Times New Roman" w:eastAsia="Times New Roman" w:hAnsi="Times New Roman" w:cs="Times New Roman"/>
          <w:color w:val="000000" w:themeColor="text1"/>
          <w:sz w:val="20"/>
          <w:szCs w:val="20"/>
        </w:rPr>
        <w:t xml:space="preserve">Health Directorate comprises ten hospitals, and only one hospital was excluded from the study. The study used data from </w:t>
      </w:r>
      <w:r w:rsidR="0068057C" w:rsidRPr="0042412D">
        <w:rPr>
          <w:rFonts w:ascii="Times New Roman" w:eastAsia="Times New Roman" w:hAnsi="Times New Roman" w:cs="Times New Roman"/>
          <w:color w:val="000000" w:themeColor="text1"/>
          <w:sz w:val="20"/>
          <w:szCs w:val="20"/>
        </w:rPr>
        <w:t>AMS</w:t>
      </w:r>
      <w:r w:rsidRPr="0042412D">
        <w:rPr>
          <w:rFonts w:ascii="Times New Roman" w:eastAsia="Times New Roman" w:hAnsi="Times New Roman" w:cs="Times New Roman"/>
          <w:color w:val="000000" w:themeColor="text1"/>
          <w:sz w:val="20"/>
          <w:szCs w:val="20"/>
        </w:rPr>
        <w:t xml:space="preserve"> committees, including antibiogram, antimicrobials, and meropenem surveys, hospital pharmacies’ medical files, and the directorate statistics from 1/1/2023 to 1/10/2023. </w:t>
      </w:r>
      <w:r w:rsidR="0068057C" w:rsidRPr="0042412D">
        <w:rPr>
          <w:rFonts w:ascii="Times New Roman" w:eastAsia="Times New Roman" w:hAnsi="Times New Roman" w:cs="Times New Roman"/>
          <w:color w:val="000000" w:themeColor="text1"/>
          <w:sz w:val="20"/>
          <w:szCs w:val="20"/>
          <w:shd w:val="clear" w:color="auto" w:fill="D9E2F3" w:themeFill="accent1" w:themeFillTint="33"/>
        </w:rPr>
        <w:t xml:space="preserve">Data collection was conducted from 7/11/2023 to 15/12/2023. </w:t>
      </w:r>
      <w:r w:rsidRPr="0042412D">
        <w:rPr>
          <w:rFonts w:ascii="Times New Roman" w:eastAsia="Times New Roman" w:hAnsi="Times New Roman" w:cs="Times New Roman"/>
          <w:color w:val="000000" w:themeColor="text1"/>
          <w:sz w:val="20"/>
          <w:szCs w:val="20"/>
          <w:shd w:val="clear" w:color="auto" w:fill="D9E2F3" w:themeFill="accent1" w:themeFillTint="33"/>
        </w:rPr>
        <w:t xml:space="preserve">The number of patients undergoing antimicrobial screening was 6090. The most frequent patients (43.34%) were in the 18–49 years age range. Most cases of antimicrobial indication were surgical procedures (41.82%), with cesarean sections being the most common (16.15%), followed by medical treatment (37.25%), with respiratory conditions (21.34%) being the most common. Most patients (99.72%) received </w:t>
      </w:r>
      <w:r w:rsidR="00784E85" w:rsidRPr="0042412D">
        <w:rPr>
          <w:rFonts w:ascii="Times New Roman" w:eastAsia="Times New Roman" w:hAnsi="Times New Roman" w:cs="Times New Roman"/>
          <w:color w:val="000000" w:themeColor="text1"/>
          <w:sz w:val="20"/>
          <w:szCs w:val="20"/>
          <w:shd w:val="clear" w:color="auto" w:fill="D9E2F3" w:themeFill="accent1" w:themeFillTint="33"/>
        </w:rPr>
        <w:t>empirical treatment and continued with it without sending samples for culture and sensitivity (C/S) testing to guide targeted therapy</w:t>
      </w:r>
      <w:r w:rsidRPr="0042412D">
        <w:rPr>
          <w:rFonts w:ascii="Times New Roman" w:eastAsia="Times New Roman" w:hAnsi="Times New Roman" w:cs="Times New Roman"/>
          <w:color w:val="000000" w:themeColor="text1"/>
          <w:sz w:val="20"/>
          <w:szCs w:val="20"/>
          <w:shd w:val="clear" w:color="auto" w:fill="D9E2F3" w:themeFill="accent1" w:themeFillTint="33"/>
        </w:rPr>
        <w:t>, parenteral rather than oral treatment (98.93% were given parenteral antibiotics); more than half</w:t>
      </w:r>
      <w:r w:rsidRPr="0042412D">
        <w:rPr>
          <w:rFonts w:ascii="Times New Roman" w:eastAsia="Times New Roman" w:hAnsi="Times New Roman" w:cs="Times New Roman"/>
          <w:color w:val="000000" w:themeColor="text1"/>
          <w:sz w:val="20"/>
          <w:szCs w:val="20"/>
        </w:rPr>
        <w:t xml:space="preserve"> of </w:t>
      </w:r>
      <w:r w:rsidR="00784E85" w:rsidRPr="0042412D">
        <w:rPr>
          <w:rFonts w:ascii="Times New Roman" w:eastAsia="Times New Roman" w:hAnsi="Times New Roman" w:cs="Times New Roman"/>
          <w:color w:val="000000" w:themeColor="text1"/>
          <w:sz w:val="20"/>
          <w:szCs w:val="20"/>
        </w:rPr>
        <w:t xml:space="preserve">the </w:t>
      </w:r>
      <w:r w:rsidRPr="0042412D">
        <w:rPr>
          <w:rFonts w:ascii="Times New Roman" w:eastAsia="Times New Roman" w:hAnsi="Times New Roman" w:cs="Times New Roman"/>
          <w:color w:val="000000" w:themeColor="text1"/>
          <w:sz w:val="20"/>
          <w:szCs w:val="20"/>
        </w:rPr>
        <w:t xml:space="preserve">patients (52.67%) were prescribed a combination of two or more antimicrobials. Most cases (95.43%) in antimicrobial screening were continued on the same dose without reviewing the antimicrobial prescription after 48–72 hours. The treatment resulted in 87.75% healing, 53.57% discharge with antimicrobial discontinuation, and a 1.21% death rate among patients. Metronidazole, ceftriaxone, meropenem, amoxicillin, and vancomycin were the most frequently prescribed antibiotics. The data from hospital pharmacies’ medical files showed the consumption of 14 types of antibiotics within the World Health Organization (WHO) Watch group and 18 within the Access group. The most antibiogram-isolated bacteria were </w:t>
      </w:r>
      <w:r w:rsidRPr="0042412D">
        <w:rPr>
          <w:rFonts w:ascii="Times New Roman" w:eastAsia="Times New Roman" w:hAnsi="Times New Roman" w:cs="Times New Roman"/>
          <w:i/>
          <w:iCs/>
          <w:color w:val="000000" w:themeColor="text1"/>
          <w:sz w:val="20"/>
          <w:szCs w:val="20"/>
        </w:rPr>
        <w:t>E. coli</w:t>
      </w:r>
      <w:r w:rsidRPr="0042412D">
        <w:rPr>
          <w:rFonts w:ascii="Times New Roman" w:eastAsia="Times New Roman" w:hAnsi="Times New Roman" w:cs="Times New Roman"/>
          <w:color w:val="000000" w:themeColor="text1"/>
          <w:sz w:val="20"/>
          <w:szCs w:val="20"/>
        </w:rPr>
        <w:t xml:space="preserve"> (19.06%), </w:t>
      </w:r>
      <w:r w:rsidRPr="0042412D">
        <w:rPr>
          <w:rFonts w:ascii="Times New Roman" w:eastAsia="Times New Roman" w:hAnsi="Times New Roman" w:cs="Times New Roman"/>
          <w:i/>
          <w:iCs/>
          <w:color w:val="000000" w:themeColor="text1"/>
          <w:sz w:val="20"/>
          <w:szCs w:val="20"/>
        </w:rPr>
        <w:t>Staphylococcus non-aureus</w:t>
      </w:r>
      <w:r w:rsidRPr="0042412D">
        <w:rPr>
          <w:rFonts w:ascii="Times New Roman" w:eastAsia="Times New Roman" w:hAnsi="Times New Roman" w:cs="Times New Roman"/>
          <w:color w:val="000000" w:themeColor="text1"/>
          <w:sz w:val="20"/>
          <w:szCs w:val="20"/>
        </w:rPr>
        <w:t xml:space="preserve"> spp. (18.74%), </w:t>
      </w:r>
      <w:r w:rsidRPr="0042412D">
        <w:rPr>
          <w:rFonts w:ascii="Times New Roman" w:eastAsia="Times New Roman" w:hAnsi="Times New Roman" w:cs="Times New Roman"/>
          <w:i/>
          <w:iCs/>
          <w:color w:val="000000" w:themeColor="text1"/>
          <w:sz w:val="20"/>
          <w:szCs w:val="20"/>
        </w:rPr>
        <w:t>Staphylococcus aureus</w:t>
      </w:r>
      <w:r w:rsidRPr="0042412D">
        <w:rPr>
          <w:rFonts w:ascii="Times New Roman" w:eastAsia="Times New Roman" w:hAnsi="Times New Roman" w:cs="Times New Roman"/>
          <w:color w:val="000000" w:themeColor="text1"/>
          <w:sz w:val="20"/>
          <w:szCs w:val="20"/>
        </w:rPr>
        <w:t xml:space="preserve"> (11.26%), </w:t>
      </w:r>
      <w:r w:rsidRPr="0042412D">
        <w:rPr>
          <w:rFonts w:ascii="Times New Roman" w:eastAsia="Times New Roman" w:hAnsi="Times New Roman" w:cs="Times New Roman"/>
          <w:i/>
          <w:iCs/>
          <w:color w:val="000000" w:themeColor="text1"/>
          <w:sz w:val="20"/>
          <w:szCs w:val="20"/>
        </w:rPr>
        <w:t xml:space="preserve">Klebsiella </w:t>
      </w:r>
      <w:r w:rsidRPr="0042412D">
        <w:rPr>
          <w:rFonts w:ascii="Times New Roman" w:eastAsia="Times New Roman" w:hAnsi="Times New Roman" w:cs="Times New Roman"/>
          <w:i/>
          <w:iCs/>
          <w:color w:val="000000" w:themeColor="text1"/>
          <w:sz w:val="20"/>
          <w:szCs w:val="20"/>
          <w:shd w:val="clear" w:color="auto" w:fill="D9E2F3" w:themeFill="accent1" w:themeFillTint="33"/>
        </w:rPr>
        <w:t>pneumonia</w:t>
      </w:r>
      <w:r w:rsidR="00A508D8" w:rsidRPr="0042412D">
        <w:rPr>
          <w:rFonts w:ascii="Times New Roman" w:eastAsia="Times New Roman" w:hAnsi="Times New Roman" w:cs="Times New Roman"/>
          <w:color w:val="000000" w:themeColor="text1"/>
          <w:sz w:val="20"/>
          <w:szCs w:val="20"/>
          <w:shd w:val="clear" w:color="auto" w:fill="D9E2F3" w:themeFill="accent1" w:themeFillTint="33"/>
        </w:rPr>
        <w:t>e</w:t>
      </w:r>
      <w:r w:rsidRPr="0042412D">
        <w:rPr>
          <w:rFonts w:ascii="Times New Roman" w:eastAsia="Times New Roman" w:hAnsi="Times New Roman" w:cs="Times New Roman"/>
          <w:color w:val="000000" w:themeColor="text1"/>
          <w:sz w:val="20"/>
          <w:szCs w:val="20"/>
          <w:shd w:val="clear" w:color="auto" w:fill="D9E2F3" w:themeFill="accent1" w:themeFillTint="33"/>
        </w:rPr>
        <w:t xml:space="preserve"> (10.15%), and </w:t>
      </w:r>
      <w:r w:rsidRPr="0042412D">
        <w:rPr>
          <w:rFonts w:ascii="Times New Roman" w:eastAsia="Times New Roman" w:hAnsi="Times New Roman" w:cs="Times New Roman"/>
          <w:i/>
          <w:iCs/>
          <w:color w:val="000000" w:themeColor="text1"/>
          <w:sz w:val="20"/>
          <w:szCs w:val="20"/>
          <w:shd w:val="clear" w:color="auto" w:fill="D9E2F3" w:themeFill="accent1" w:themeFillTint="33"/>
        </w:rPr>
        <w:t>Pseudomonas aeruginosa</w:t>
      </w:r>
      <w:r w:rsidRPr="0042412D">
        <w:rPr>
          <w:rFonts w:ascii="Times New Roman" w:eastAsia="Times New Roman" w:hAnsi="Times New Roman" w:cs="Times New Roman"/>
          <w:color w:val="000000" w:themeColor="text1"/>
          <w:sz w:val="20"/>
          <w:szCs w:val="20"/>
          <w:shd w:val="clear" w:color="auto" w:fill="D9E2F3" w:themeFill="accent1" w:themeFillTint="33"/>
        </w:rPr>
        <w:t xml:space="preserve"> (7.88%). The antibiogram showed resistance to many antibiotics</w:t>
      </w:r>
      <w:r w:rsidRPr="0042412D">
        <w:rPr>
          <w:rFonts w:ascii="Times New Roman" w:eastAsia="Times New Roman" w:hAnsi="Times New Roman" w:cs="Times New Roman"/>
          <w:color w:val="000000" w:themeColor="text1"/>
          <w:sz w:val="20"/>
          <w:szCs w:val="20"/>
        </w:rPr>
        <w:t xml:space="preserve">, and there was a significant difference in resistance distribution among the Access, Watch, and Reserve groups (P value = 0.024). Antimicrobial practice showed empirical treatment with broad-spectrum antibiotics (most of which are in the WHO Watch group), limited </w:t>
      </w:r>
      <w:r w:rsidR="00A508D8" w:rsidRPr="0042412D">
        <w:rPr>
          <w:rFonts w:ascii="Times New Roman" w:eastAsia="Times New Roman" w:hAnsi="Times New Roman" w:cs="Times New Roman"/>
          <w:color w:val="000000" w:themeColor="text1"/>
          <w:sz w:val="20"/>
          <w:szCs w:val="20"/>
        </w:rPr>
        <w:t xml:space="preserve">C/S </w:t>
      </w:r>
      <w:r w:rsidRPr="0042412D">
        <w:rPr>
          <w:rFonts w:ascii="Times New Roman" w:eastAsia="Times New Roman" w:hAnsi="Times New Roman" w:cs="Times New Roman"/>
          <w:color w:val="000000" w:themeColor="text1"/>
          <w:sz w:val="20"/>
          <w:szCs w:val="20"/>
        </w:rPr>
        <w:t xml:space="preserve">testing, and limited antibiogram use, making monitoring AMR hard. </w:t>
      </w:r>
    </w:p>
    <w:p w14:paraId="1CB3D495" w14:textId="29DDDF41" w:rsidR="00892616" w:rsidRPr="0042412D" w:rsidRDefault="00892616" w:rsidP="0042412D">
      <w:pPr>
        <w:shd w:val="clear" w:color="auto" w:fill="D9E2F3" w:themeFill="accent1" w:themeFillTint="33"/>
        <w:spacing w:after="0" w:line="240" w:lineRule="auto"/>
        <w:jc w:val="both"/>
        <w:rPr>
          <w:rFonts w:ascii="Times New Roman" w:eastAsia="Times New Roman" w:hAnsi="Times New Roman" w:cs="Times New Roman"/>
          <w:b/>
          <w:bCs/>
          <w:color w:val="000000" w:themeColor="text1"/>
          <w:sz w:val="18"/>
          <w:szCs w:val="18"/>
        </w:rPr>
      </w:pPr>
      <w:r w:rsidRPr="0042412D">
        <w:rPr>
          <w:rFonts w:ascii="Times New Roman" w:eastAsia="Times New Roman" w:hAnsi="Times New Roman" w:cs="Times New Roman"/>
          <w:b/>
          <w:bCs/>
          <w:color w:val="000000" w:themeColor="text1"/>
          <w:sz w:val="18"/>
          <w:szCs w:val="18"/>
        </w:rPr>
        <w:t>Keywords: Antimicrobial practice, Antibiograms, Antimicrobial resistance, Antimicrobial stewardship programs, The WHO AWaRe Classification</w:t>
      </w:r>
      <w:r w:rsidRPr="0042412D">
        <w:rPr>
          <w:rFonts w:ascii="Times New Roman" w:eastAsia="Times New Roman" w:hAnsi="Times New Roman" w:cs="Times New Roman"/>
          <w:b/>
          <w:bCs/>
          <w:color w:val="000000" w:themeColor="text1"/>
          <w:sz w:val="18"/>
          <w:szCs w:val="18"/>
          <w:cs/>
        </w:rPr>
        <w:t>‎</w:t>
      </w:r>
      <w:r w:rsidRPr="0042412D">
        <w:rPr>
          <w:rFonts w:ascii="Times New Roman" w:eastAsia="Times New Roman" w:hAnsi="Times New Roman" w:cs="Times New Roman"/>
          <w:b/>
          <w:bCs/>
          <w:color w:val="000000" w:themeColor="text1"/>
          <w:sz w:val="18"/>
          <w:szCs w:val="18"/>
        </w:rPr>
        <w:t>.</w:t>
      </w:r>
      <w:r w:rsidRPr="0042412D">
        <w:rPr>
          <w:rFonts w:ascii="Times New Roman" w:eastAsia="Times New Roman" w:hAnsi="Times New Roman" w:cs="Times New Roman"/>
          <w:b/>
          <w:bCs/>
          <w:color w:val="000000" w:themeColor="text1"/>
          <w:sz w:val="18"/>
          <w:szCs w:val="18"/>
          <w:cs/>
        </w:rPr>
        <w:t>‎</w:t>
      </w:r>
    </w:p>
    <w:p w14:paraId="28642A43" w14:textId="77777777" w:rsidR="00D306BF" w:rsidRPr="0042412D" w:rsidRDefault="00D306BF" w:rsidP="0042412D">
      <w:pPr>
        <w:shd w:val="clear" w:color="auto" w:fill="FFFFFF" w:themeFill="background1"/>
        <w:spacing w:after="0" w:line="240" w:lineRule="auto"/>
        <w:jc w:val="both"/>
        <w:rPr>
          <w:rFonts w:asciiTheme="minorBidi" w:eastAsia="Times New Roman" w:hAnsiTheme="minorBidi"/>
          <w:b/>
          <w:bCs/>
          <w:color w:val="000000" w:themeColor="text1"/>
          <w:sz w:val="24"/>
          <w:szCs w:val="24"/>
        </w:rPr>
        <w:sectPr w:rsidR="00D306BF" w:rsidRPr="0042412D" w:rsidSect="00D663FB">
          <w:headerReference w:type="default" r:id="rId16"/>
          <w:footerReference w:type="default" r:id="rId17"/>
          <w:type w:val="continuous"/>
          <w:pgSz w:w="11907" w:h="16840" w:code="9"/>
          <w:pgMar w:top="1440" w:right="1440" w:bottom="1440" w:left="1440" w:header="720" w:footer="720" w:gutter="0"/>
          <w:pgNumType w:start="215"/>
          <w:cols w:space="720"/>
          <w:docGrid w:linePitch="360"/>
        </w:sectPr>
      </w:pPr>
    </w:p>
    <w:p w14:paraId="50E8CCBD" w14:textId="67BBD502" w:rsidR="00892616" w:rsidRPr="0042412D" w:rsidRDefault="00892616" w:rsidP="0042412D">
      <w:pPr>
        <w:shd w:val="clear" w:color="auto" w:fill="FFFFFF" w:themeFill="background1"/>
        <w:spacing w:after="0" w:line="240" w:lineRule="auto"/>
        <w:jc w:val="both"/>
        <w:rPr>
          <w:rFonts w:asciiTheme="minorBidi" w:hAnsiTheme="minorBidi"/>
          <w:color w:val="000000" w:themeColor="text1"/>
          <w:sz w:val="24"/>
          <w:szCs w:val="24"/>
          <w:lang w:bidi="ar-IQ"/>
        </w:rPr>
      </w:pPr>
      <w:r w:rsidRPr="0042412D">
        <w:rPr>
          <w:rFonts w:asciiTheme="minorBidi" w:eastAsia="Times New Roman" w:hAnsiTheme="minorBidi"/>
          <w:b/>
          <w:bCs/>
          <w:color w:val="000000" w:themeColor="text1"/>
          <w:sz w:val="24"/>
          <w:szCs w:val="24"/>
        </w:rPr>
        <w:t>Introduction</w:t>
      </w:r>
      <w:r w:rsidRPr="0042412D">
        <w:rPr>
          <w:rFonts w:asciiTheme="minorBidi" w:hAnsiTheme="minorBidi"/>
          <w:b/>
          <w:bCs/>
          <w:color w:val="000000" w:themeColor="text1"/>
          <w:sz w:val="24"/>
          <w:szCs w:val="24"/>
        </w:rPr>
        <w:t xml:space="preserve"> </w:t>
      </w:r>
    </w:p>
    <w:p w14:paraId="0E036115" w14:textId="5872EF75" w:rsidR="00892616" w:rsidRPr="0042412D" w:rsidRDefault="00892616" w:rsidP="0042412D">
      <w:pPr>
        <w:shd w:val="clear" w:color="auto" w:fill="FFFFFF" w:themeFill="background1"/>
        <w:autoSpaceDE w:val="0"/>
        <w:autoSpaceDN w:val="0"/>
        <w:adjustRightInd w:val="0"/>
        <w:spacing w:after="0" w:line="240" w:lineRule="auto"/>
        <w:ind w:firstLine="567"/>
        <w:jc w:val="both"/>
        <w:rPr>
          <w:rFonts w:asciiTheme="majorBidi" w:hAnsiTheme="majorBidi" w:cstheme="majorBidi"/>
          <w:sz w:val="20"/>
          <w:szCs w:val="20"/>
        </w:rPr>
      </w:pPr>
      <w:r w:rsidRPr="0042412D">
        <w:rPr>
          <w:rFonts w:asciiTheme="majorBidi" w:hAnsiTheme="majorBidi" w:cstheme="majorBidi"/>
          <w:sz w:val="20"/>
          <w:szCs w:val="20"/>
        </w:rPr>
        <w:t xml:space="preserve"> The excessive and improper use of antibiotics in healthcare and agriculture significantly contributes to AMR. </w:t>
      </w:r>
      <w:r w:rsidRPr="0042412D">
        <w:rPr>
          <w:rFonts w:asciiTheme="majorBidi" w:hAnsiTheme="majorBidi" w:cstheme="majorBidi"/>
          <w:sz w:val="20"/>
          <w:szCs w:val="20"/>
          <w:vertAlign w:val="superscript"/>
        </w:rPr>
        <w:t>(1,2)</w:t>
      </w:r>
      <w:r w:rsidRPr="0042412D">
        <w:rPr>
          <w:rFonts w:asciiTheme="majorBidi" w:hAnsiTheme="majorBidi" w:cstheme="majorBidi"/>
          <w:sz w:val="20"/>
          <w:szCs w:val="20"/>
        </w:rPr>
        <w:t xml:space="preserve"> Antimicrobial use is increasing globally, especially in low- </w:t>
      </w:r>
      <w:r w:rsidR="0068057C" w:rsidRPr="0042412D">
        <w:rPr>
          <w:rFonts w:asciiTheme="majorBidi" w:hAnsiTheme="majorBidi" w:cstheme="majorBidi"/>
          <w:sz w:val="20"/>
          <w:szCs w:val="20"/>
        </w:rPr>
        <w:t xml:space="preserve">and </w:t>
      </w:r>
      <w:r w:rsidRPr="0042412D">
        <w:rPr>
          <w:rFonts w:asciiTheme="majorBidi" w:hAnsiTheme="majorBidi" w:cstheme="majorBidi"/>
          <w:sz w:val="20"/>
          <w:szCs w:val="20"/>
        </w:rPr>
        <w:t xml:space="preserve">middle-income countries, as the medications are more readily available and less expensive. </w:t>
      </w:r>
      <w:r w:rsidRPr="0042412D">
        <w:rPr>
          <w:rFonts w:asciiTheme="majorBidi" w:hAnsiTheme="majorBidi" w:cstheme="majorBidi"/>
          <w:sz w:val="20"/>
          <w:szCs w:val="20"/>
          <w:vertAlign w:val="superscript"/>
        </w:rPr>
        <w:t>(2,3)</w:t>
      </w:r>
      <w:r w:rsidRPr="0042412D">
        <w:rPr>
          <w:rFonts w:asciiTheme="majorBidi" w:hAnsiTheme="majorBidi" w:cstheme="majorBidi"/>
          <w:sz w:val="20"/>
          <w:szCs w:val="20"/>
        </w:rPr>
        <w:t xml:space="preserve"> Global health is at risk from multidrug-resistant bacteria (MDR), and the creation of novel antibiotics is essential to solving this problem. </w:t>
      </w:r>
      <w:r w:rsidRPr="0042412D">
        <w:rPr>
          <w:rFonts w:asciiTheme="majorBidi" w:hAnsiTheme="majorBidi" w:cstheme="majorBidi"/>
          <w:sz w:val="20"/>
          <w:szCs w:val="20"/>
          <w:vertAlign w:val="superscript"/>
        </w:rPr>
        <w:t>(4)</w:t>
      </w:r>
      <w:r w:rsidRPr="0042412D">
        <w:rPr>
          <w:rFonts w:asciiTheme="majorBidi" w:hAnsiTheme="majorBidi" w:cstheme="majorBidi"/>
          <w:sz w:val="20"/>
          <w:szCs w:val="20"/>
        </w:rPr>
        <w:t xml:space="preserve">   </w:t>
      </w:r>
    </w:p>
    <w:p w14:paraId="2A4A73FF" w14:textId="42CACDEE" w:rsidR="00D306BF" w:rsidRPr="0042412D" w:rsidRDefault="00892616" w:rsidP="0042412D">
      <w:pPr>
        <w:shd w:val="clear" w:color="auto" w:fill="FFFFFF" w:themeFill="background1"/>
        <w:spacing w:after="0" w:line="240" w:lineRule="auto"/>
        <w:ind w:firstLine="567"/>
        <w:jc w:val="both"/>
        <w:rPr>
          <w:rFonts w:asciiTheme="majorBidi" w:hAnsiTheme="majorBidi" w:cstheme="majorBidi"/>
          <w:sz w:val="20"/>
          <w:szCs w:val="20"/>
        </w:rPr>
      </w:pPr>
      <w:r w:rsidRPr="0042412D">
        <w:rPr>
          <w:rFonts w:asciiTheme="majorBidi" w:hAnsiTheme="majorBidi" w:cstheme="majorBidi"/>
          <w:sz w:val="20"/>
          <w:szCs w:val="20"/>
        </w:rPr>
        <w:t>Iraq is a member of the Global AMR Surveillance System (GLASS), which advances international</w:t>
      </w:r>
      <w:r w:rsidR="00EF3FA9">
        <w:rPr>
          <w:rFonts w:asciiTheme="majorBidi" w:hAnsiTheme="majorBidi" w:cstheme="majorBidi"/>
          <w:sz w:val="20"/>
          <w:szCs w:val="20"/>
        </w:rPr>
        <w:t xml:space="preserve"> </w:t>
      </w:r>
      <w:r w:rsidRPr="0042412D">
        <w:rPr>
          <w:rFonts w:asciiTheme="majorBidi" w:hAnsiTheme="majorBidi" w:cstheme="majorBidi"/>
          <w:sz w:val="20"/>
          <w:szCs w:val="20"/>
        </w:rPr>
        <w:t xml:space="preserve"> cooperation</w:t>
      </w:r>
      <w:r w:rsidR="00EF3FA9">
        <w:rPr>
          <w:rFonts w:asciiTheme="majorBidi" w:hAnsiTheme="majorBidi" w:cstheme="majorBidi"/>
          <w:sz w:val="20"/>
          <w:szCs w:val="20"/>
        </w:rPr>
        <w:t xml:space="preserve"> </w:t>
      </w:r>
      <w:r w:rsidRPr="0042412D">
        <w:rPr>
          <w:rFonts w:asciiTheme="majorBidi" w:hAnsiTheme="majorBidi" w:cstheme="majorBidi"/>
          <w:sz w:val="20"/>
          <w:szCs w:val="20"/>
        </w:rPr>
        <w:t xml:space="preserve"> in </w:t>
      </w:r>
      <w:r w:rsidR="00EF3FA9">
        <w:rPr>
          <w:rFonts w:asciiTheme="majorBidi" w:hAnsiTheme="majorBidi" w:cstheme="majorBidi"/>
          <w:sz w:val="20"/>
          <w:szCs w:val="20"/>
        </w:rPr>
        <w:t xml:space="preserve">  </w:t>
      </w:r>
      <w:r w:rsidRPr="0042412D">
        <w:rPr>
          <w:rFonts w:asciiTheme="majorBidi" w:hAnsiTheme="majorBidi" w:cstheme="majorBidi"/>
          <w:sz w:val="20"/>
          <w:szCs w:val="20"/>
        </w:rPr>
        <w:t xml:space="preserve">tackling </w:t>
      </w:r>
      <w:r w:rsidR="00EF3FA9">
        <w:rPr>
          <w:rFonts w:asciiTheme="majorBidi" w:hAnsiTheme="majorBidi" w:cstheme="majorBidi"/>
          <w:sz w:val="20"/>
          <w:szCs w:val="20"/>
        </w:rPr>
        <w:t xml:space="preserve"> </w:t>
      </w:r>
      <w:r w:rsidRPr="0042412D">
        <w:rPr>
          <w:rFonts w:asciiTheme="majorBidi" w:hAnsiTheme="majorBidi" w:cstheme="majorBidi"/>
          <w:sz w:val="20"/>
          <w:szCs w:val="20"/>
        </w:rPr>
        <w:t xml:space="preserve">this </w:t>
      </w:r>
      <w:r w:rsidR="00EF3FA9">
        <w:rPr>
          <w:rFonts w:asciiTheme="majorBidi" w:hAnsiTheme="majorBidi" w:cstheme="majorBidi"/>
          <w:sz w:val="20"/>
          <w:szCs w:val="20"/>
        </w:rPr>
        <w:t xml:space="preserve"> </w:t>
      </w:r>
      <w:r w:rsidRPr="0042412D">
        <w:rPr>
          <w:rFonts w:asciiTheme="majorBidi" w:hAnsiTheme="majorBidi" w:cstheme="majorBidi"/>
          <w:sz w:val="20"/>
          <w:szCs w:val="20"/>
        </w:rPr>
        <w:t xml:space="preserve">global </w:t>
      </w:r>
    </w:p>
    <w:p w14:paraId="7FDC4AAD" w14:textId="77777777" w:rsidR="00D306BF" w:rsidRPr="0042412D" w:rsidRDefault="00D306BF" w:rsidP="0042412D">
      <w:pPr>
        <w:shd w:val="clear" w:color="auto" w:fill="FFFFFF" w:themeFill="background1"/>
        <w:spacing w:after="0" w:line="240" w:lineRule="auto"/>
        <w:jc w:val="both"/>
        <w:rPr>
          <w:rFonts w:asciiTheme="majorBidi" w:hAnsiTheme="majorBidi" w:cstheme="majorBidi"/>
          <w:sz w:val="20"/>
          <w:szCs w:val="20"/>
        </w:rPr>
      </w:pPr>
    </w:p>
    <w:p w14:paraId="4DCE186E" w14:textId="77777777" w:rsidR="00EF3FA9" w:rsidRDefault="00EF3FA9" w:rsidP="0042412D">
      <w:pPr>
        <w:shd w:val="clear" w:color="auto" w:fill="FFFFFF" w:themeFill="background1"/>
        <w:spacing w:after="0" w:line="240" w:lineRule="auto"/>
        <w:jc w:val="both"/>
        <w:rPr>
          <w:rFonts w:asciiTheme="majorBidi" w:hAnsiTheme="majorBidi" w:cstheme="majorBidi"/>
          <w:sz w:val="20"/>
          <w:szCs w:val="20"/>
        </w:rPr>
      </w:pPr>
    </w:p>
    <w:p w14:paraId="193EE578" w14:textId="6C6C5787" w:rsidR="00ED0454" w:rsidRPr="0042412D" w:rsidRDefault="00892616" w:rsidP="0042412D">
      <w:pPr>
        <w:shd w:val="clear" w:color="auto" w:fill="FFFFFF" w:themeFill="background1"/>
        <w:spacing w:after="0" w:line="240" w:lineRule="auto"/>
        <w:jc w:val="both"/>
        <w:rPr>
          <w:rFonts w:asciiTheme="majorBidi" w:hAnsiTheme="majorBidi" w:cstheme="majorBidi"/>
          <w:sz w:val="20"/>
          <w:szCs w:val="20"/>
        </w:rPr>
        <w:sectPr w:rsidR="00ED0454" w:rsidRPr="0042412D" w:rsidSect="00D306BF">
          <w:type w:val="continuous"/>
          <w:pgSz w:w="11907" w:h="16840" w:code="9"/>
          <w:pgMar w:top="1440" w:right="1440" w:bottom="1440" w:left="1440" w:header="720" w:footer="720" w:gutter="0"/>
          <w:pgNumType w:start="215"/>
          <w:cols w:num="2" w:space="720"/>
          <w:docGrid w:linePitch="360"/>
        </w:sectPr>
      </w:pPr>
      <w:r w:rsidRPr="0042412D">
        <w:rPr>
          <w:rFonts w:asciiTheme="majorBidi" w:hAnsiTheme="majorBidi" w:cstheme="majorBidi"/>
          <w:sz w:val="20"/>
          <w:szCs w:val="20"/>
        </w:rPr>
        <w:t xml:space="preserve">health emergency and knowledge of AMR </w:t>
      </w:r>
      <w:r w:rsidR="00D306BF" w:rsidRPr="0042412D">
        <w:rPr>
          <w:rFonts w:asciiTheme="majorBidi" w:hAnsiTheme="majorBidi" w:cstheme="majorBidi"/>
          <w:sz w:val="20"/>
          <w:szCs w:val="20"/>
        </w:rPr>
        <w:t>worldwide.</w:t>
      </w:r>
      <w:r w:rsidR="002A6B6A" w:rsidRPr="0042412D">
        <w:rPr>
          <w:rFonts w:asciiTheme="majorBidi" w:hAnsiTheme="majorBidi" w:cstheme="majorBidi"/>
          <w:sz w:val="20"/>
          <w:szCs w:val="20"/>
        </w:rPr>
        <w:t xml:space="preserve"> The </w:t>
      </w:r>
      <w:r w:rsidRPr="0042412D">
        <w:rPr>
          <w:rFonts w:asciiTheme="majorBidi" w:hAnsiTheme="majorBidi" w:cstheme="majorBidi"/>
          <w:sz w:val="20"/>
          <w:szCs w:val="20"/>
        </w:rPr>
        <w:t xml:space="preserve">AMS is crucial for identifying and resolving trends of resistance, helping to choose the proper medications, and creating practical plans to fight bacteria that are resistant to antibiotics. </w:t>
      </w:r>
      <w:r w:rsidRPr="0042412D">
        <w:rPr>
          <w:rFonts w:asciiTheme="majorBidi" w:hAnsiTheme="majorBidi" w:cstheme="majorBidi"/>
          <w:sz w:val="20"/>
          <w:szCs w:val="20"/>
          <w:vertAlign w:val="superscript"/>
        </w:rPr>
        <w:t>(5)</w:t>
      </w:r>
      <w:r w:rsidRPr="0042412D">
        <w:rPr>
          <w:rFonts w:asciiTheme="majorBidi" w:hAnsiTheme="majorBidi" w:cstheme="majorBidi"/>
          <w:sz w:val="20"/>
          <w:szCs w:val="20"/>
        </w:rPr>
        <w:t xml:space="preserve"> Antibiograms are an excellent tool for helping physicians identify and track resistance patterns and for helping them choose the optimal empirical antibiotic therapy</w:t>
      </w:r>
      <w:r w:rsidRPr="0042412D">
        <w:rPr>
          <w:rFonts w:asciiTheme="majorBidi" w:hAnsiTheme="majorBidi" w:cstheme="majorBidi"/>
          <w:sz w:val="20"/>
          <w:szCs w:val="20"/>
          <w:vertAlign w:val="superscript"/>
        </w:rPr>
        <w:t>. (6)</w:t>
      </w:r>
      <w:r w:rsidRPr="0042412D">
        <w:rPr>
          <w:rFonts w:asciiTheme="majorBidi" w:hAnsiTheme="majorBidi" w:cstheme="majorBidi"/>
          <w:sz w:val="20"/>
          <w:szCs w:val="20"/>
        </w:rPr>
        <w:t xml:space="preserve"> It is</w:t>
      </w:r>
      <w:r w:rsidR="0060171A" w:rsidRPr="0042412D">
        <w:rPr>
          <w:rFonts w:asciiTheme="majorBidi" w:hAnsiTheme="majorBidi" w:cstheme="majorBidi"/>
          <w:sz w:val="20"/>
          <w:szCs w:val="20"/>
        </w:rPr>
        <w:t xml:space="preserve"> </w:t>
      </w:r>
      <w:r w:rsidRPr="0042412D">
        <w:rPr>
          <w:rFonts w:asciiTheme="majorBidi" w:hAnsiTheme="majorBidi" w:cstheme="majorBidi"/>
          <w:sz w:val="20"/>
          <w:szCs w:val="20"/>
        </w:rPr>
        <w:t xml:space="preserve">essential that AMS work in tandem with prescribers and the microbiology lab to guarantee appropriate antibiogram distribution, instruction, and use. </w:t>
      </w:r>
      <w:r w:rsidRPr="0042412D">
        <w:rPr>
          <w:rFonts w:asciiTheme="majorBidi" w:hAnsiTheme="majorBidi" w:cstheme="majorBidi"/>
          <w:sz w:val="20"/>
          <w:szCs w:val="20"/>
          <w:vertAlign w:val="superscript"/>
        </w:rPr>
        <w:t>(7)</w:t>
      </w:r>
      <w:r w:rsidRPr="0042412D">
        <w:rPr>
          <w:rFonts w:asciiTheme="majorBidi" w:hAnsiTheme="majorBidi" w:cstheme="majorBidi"/>
          <w:sz w:val="20"/>
          <w:szCs w:val="20"/>
        </w:rPr>
        <w:t xml:space="preserve"> The WHO</w:t>
      </w:r>
      <w:r w:rsidR="00F100B4" w:rsidRPr="0042412D">
        <w:rPr>
          <w:rFonts w:asciiTheme="majorBidi" w:hAnsiTheme="majorBidi" w:cstheme="majorBidi"/>
          <w:sz w:val="20"/>
          <w:szCs w:val="20"/>
        </w:rPr>
        <w:t xml:space="preserve"> </w:t>
      </w:r>
      <w:r w:rsidRPr="0042412D">
        <w:rPr>
          <w:rFonts w:asciiTheme="majorBidi" w:hAnsiTheme="majorBidi" w:cstheme="majorBidi"/>
          <w:sz w:val="20"/>
          <w:szCs w:val="20"/>
        </w:rPr>
        <w:t xml:space="preserve">AWaRe </w:t>
      </w:r>
      <w:r w:rsidR="00D306BF" w:rsidRPr="0042412D">
        <w:rPr>
          <w:rFonts w:asciiTheme="majorBidi" w:hAnsiTheme="majorBidi" w:cstheme="majorBidi"/>
          <w:sz w:val="20"/>
          <w:szCs w:val="20"/>
        </w:rPr>
        <w:t>classification was presented in 2017</w:t>
      </w:r>
    </w:p>
    <w:p w14:paraId="185B8C7E" w14:textId="77777777" w:rsidR="00D306BF" w:rsidRPr="0042412D" w:rsidRDefault="00D306BF" w:rsidP="0042412D">
      <w:pPr>
        <w:shd w:val="clear" w:color="auto" w:fill="FFFFFF" w:themeFill="background1"/>
        <w:autoSpaceDE w:val="0"/>
        <w:autoSpaceDN w:val="0"/>
        <w:adjustRightInd w:val="0"/>
        <w:spacing w:after="0" w:line="240" w:lineRule="auto"/>
        <w:jc w:val="both"/>
        <w:rPr>
          <w:rFonts w:asciiTheme="majorBidi" w:hAnsiTheme="majorBidi" w:cstheme="majorBidi"/>
          <w:sz w:val="20"/>
          <w:szCs w:val="20"/>
        </w:rPr>
        <w:sectPr w:rsidR="00D306BF" w:rsidRPr="0042412D" w:rsidSect="00ED0454">
          <w:footerReference w:type="default" r:id="rId18"/>
          <w:pgSz w:w="11907" w:h="16840" w:code="9"/>
          <w:pgMar w:top="1440" w:right="1440" w:bottom="1440" w:left="1440" w:header="720" w:footer="720" w:gutter="0"/>
          <w:cols w:space="720"/>
          <w:docGrid w:linePitch="360"/>
        </w:sectPr>
      </w:pPr>
    </w:p>
    <w:p w14:paraId="5AF49C13" w14:textId="40E35623" w:rsidR="003D5183" w:rsidRPr="0042412D" w:rsidRDefault="00ED0454" w:rsidP="00EF3FA9">
      <w:pPr>
        <w:shd w:val="clear" w:color="auto" w:fill="FFFFFF" w:themeFill="background1"/>
        <w:autoSpaceDE w:val="0"/>
        <w:autoSpaceDN w:val="0"/>
        <w:adjustRightInd w:val="0"/>
        <w:spacing w:after="0" w:line="240" w:lineRule="auto"/>
        <w:ind w:firstLine="567"/>
        <w:jc w:val="both"/>
        <w:rPr>
          <w:rFonts w:asciiTheme="majorBidi" w:hAnsiTheme="majorBidi" w:cstheme="majorBidi"/>
          <w:sz w:val="20"/>
          <w:szCs w:val="20"/>
        </w:rPr>
      </w:pPr>
      <w:r w:rsidRPr="0042412D">
        <w:rPr>
          <w:rFonts w:asciiTheme="majorBidi" w:hAnsiTheme="majorBidi" w:cstheme="majorBidi"/>
          <w:sz w:val="20"/>
          <w:szCs w:val="20"/>
        </w:rPr>
        <w:t xml:space="preserve">There are three groups of antibiotics: Access, Watch, and Reserve. </w:t>
      </w:r>
      <w:r w:rsidR="003D5183" w:rsidRPr="0042412D">
        <w:rPr>
          <w:rFonts w:asciiTheme="majorBidi" w:hAnsiTheme="majorBidi" w:cstheme="majorBidi"/>
          <w:sz w:val="20"/>
          <w:szCs w:val="20"/>
        </w:rPr>
        <w:t xml:space="preserve">Access antibiotics are recommended for common infections due to their narrow spectrum, low cost, and safety. Watch antibiotics are broader-spectrum, higher-cost options for severe cases or resistant pathogens. Reserve antibiotics are the last choice for MDR infections. </w:t>
      </w:r>
      <w:r w:rsidR="003D5183" w:rsidRPr="0042412D">
        <w:rPr>
          <w:rFonts w:asciiTheme="majorBidi" w:hAnsiTheme="majorBidi" w:cstheme="majorBidi"/>
          <w:sz w:val="20"/>
          <w:szCs w:val="20"/>
          <w:vertAlign w:val="superscript"/>
        </w:rPr>
        <w:t>(8)</w:t>
      </w:r>
    </w:p>
    <w:p w14:paraId="75146136" w14:textId="64E4281E" w:rsidR="003D5183" w:rsidRPr="0042412D" w:rsidRDefault="003D5183" w:rsidP="0042412D">
      <w:pPr>
        <w:shd w:val="clear" w:color="auto" w:fill="FFFFFF" w:themeFill="background1"/>
        <w:autoSpaceDE w:val="0"/>
        <w:autoSpaceDN w:val="0"/>
        <w:adjustRightInd w:val="0"/>
        <w:spacing w:after="0" w:line="240" w:lineRule="auto"/>
        <w:ind w:firstLine="720"/>
        <w:jc w:val="both"/>
        <w:rPr>
          <w:rFonts w:asciiTheme="majorBidi" w:hAnsiTheme="majorBidi" w:cstheme="majorBidi"/>
          <w:b/>
          <w:bCs/>
          <w:color w:val="000000" w:themeColor="text1"/>
          <w:sz w:val="20"/>
          <w:szCs w:val="20"/>
        </w:rPr>
      </w:pPr>
      <w:r w:rsidRPr="0042412D">
        <w:rPr>
          <w:rFonts w:asciiTheme="majorBidi" w:hAnsiTheme="majorBidi" w:cstheme="majorBidi"/>
          <w:sz w:val="20"/>
          <w:szCs w:val="20"/>
        </w:rPr>
        <w:t>A survey conducted among physicians from Egypt, Lebanon, Iraq, and Jordan showed that bacterial colonization and prior antibiotic use were the commonly perceived risk factors for an increase in AMR. The study also showed that the high cost of newer antibiotics</w:t>
      </w:r>
      <w:r w:rsidR="00784E85" w:rsidRPr="0042412D">
        <w:rPr>
          <w:rFonts w:asciiTheme="majorBidi" w:hAnsiTheme="majorBidi" w:cstheme="majorBidi"/>
          <w:sz w:val="20"/>
          <w:szCs w:val="20"/>
        </w:rPr>
        <w:t>,</w:t>
      </w:r>
      <w:r w:rsidRPr="0042412D">
        <w:rPr>
          <w:rFonts w:asciiTheme="majorBidi" w:hAnsiTheme="majorBidi" w:cstheme="majorBidi"/>
          <w:sz w:val="20"/>
          <w:szCs w:val="20"/>
        </w:rPr>
        <w:t xml:space="preserve"> combined with the technological and resource limitations</w:t>
      </w:r>
      <w:r w:rsidR="00784E85" w:rsidRPr="0042412D">
        <w:rPr>
          <w:rFonts w:asciiTheme="majorBidi" w:hAnsiTheme="majorBidi" w:cstheme="majorBidi"/>
          <w:sz w:val="20"/>
          <w:szCs w:val="20"/>
        </w:rPr>
        <w:t>,</w:t>
      </w:r>
      <w:r w:rsidRPr="0042412D">
        <w:rPr>
          <w:rFonts w:asciiTheme="majorBidi" w:hAnsiTheme="majorBidi" w:cstheme="majorBidi"/>
          <w:sz w:val="20"/>
          <w:szCs w:val="20"/>
        </w:rPr>
        <w:t xml:space="preserve"> was found to be among the main obstacles to the effective control of AMR in the area. Additionally, it was shown that AMR significantly rose as a result of the COVID-19 pandemic, which might be caused by changes in priorities, higher hospital occupancy, and the prescribing of unnecessary antibiotics. </w:t>
      </w:r>
      <w:r w:rsidRPr="0042412D">
        <w:rPr>
          <w:rFonts w:asciiTheme="majorBidi" w:hAnsiTheme="majorBidi" w:cstheme="majorBidi"/>
          <w:sz w:val="20"/>
          <w:szCs w:val="20"/>
          <w:vertAlign w:val="superscript"/>
        </w:rPr>
        <w:t>(9)</w:t>
      </w:r>
      <w:r w:rsidRPr="0042412D">
        <w:rPr>
          <w:rFonts w:asciiTheme="majorBidi" w:hAnsiTheme="majorBidi" w:cstheme="majorBidi"/>
          <w:sz w:val="20"/>
          <w:szCs w:val="20"/>
        </w:rPr>
        <w:t xml:space="preserve"> In a study conducted among Iraqi patients with urinary tract infections, it was revealed that </w:t>
      </w:r>
      <w:r w:rsidRPr="0042412D">
        <w:rPr>
          <w:rFonts w:asciiTheme="majorBidi" w:hAnsiTheme="majorBidi" w:cstheme="majorBidi"/>
          <w:i/>
          <w:iCs/>
          <w:sz w:val="20"/>
          <w:szCs w:val="20"/>
        </w:rPr>
        <w:t xml:space="preserve">Staphylococcus </w:t>
      </w:r>
      <w:r w:rsidRPr="0042412D">
        <w:rPr>
          <w:rFonts w:asciiTheme="majorBidi" w:hAnsiTheme="majorBidi" w:cstheme="majorBidi"/>
          <w:sz w:val="20"/>
          <w:szCs w:val="20"/>
        </w:rPr>
        <w:t xml:space="preserve">spp. and </w:t>
      </w:r>
      <w:r w:rsidRPr="0042412D">
        <w:rPr>
          <w:rFonts w:asciiTheme="majorBidi" w:hAnsiTheme="majorBidi" w:cstheme="majorBidi"/>
          <w:i/>
          <w:iCs/>
          <w:sz w:val="20"/>
          <w:szCs w:val="20"/>
        </w:rPr>
        <w:t>Escherichia coli</w:t>
      </w:r>
      <w:r w:rsidRPr="0042412D">
        <w:rPr>
          <w:rFonts w:asciiTheme="majorBidi" w:hAnsiTheme="majorBidi" w:cstheme="majorBidi"/>
          <w:sz w:val="20"/>
          <w:szCs w:val="20"/>
        </w:rPr>
        <w:t xml:space="preserve"> (</w:t>
      </w:r>
      <w:r w:rsidRPr="0042412D">
        <w:rPr>
          <w:rFonts w:asciiTheme="majorBidi" w:hAnsiTheme="majorBidi" w:cstheme="majorBidi"/>
          <w:i/>
          <w:iCs/>
          <w:sz w:val="20"/>
          <w:szCs w:val="20"/>
        </w:rPr>
        <w:t>E. coli</w:t>
      </w:r>
      <w:r w:rsidRPr="0042412D">
        <w:rPr>
          <w:rFonts w:asciiTheme="majorBidi" w:hAnsiTheme="majorBidi" w:cstheme="majorBidi"/>
          <w:sz w:val="20"/>
          <w:szCs w:val="20"/>
        </w:rPr>
        <w:t xml:space="preserve">) were the most prevalent uropathogens, highlighting the emerging MDR to common antimicrobials and thus necessitating stewardship efforts. </w:t>
      </w:r>
      <w:r w:rsidRPr="0042412D">
        <w:rPr>
          <w:rFonts w:asciiTheme="majorBidi" w:hAnsiTheme="majorBidi" w:cstheme="majorBidi"/>
          <w:sz w:val="20"/>
          <w:szCs w:val="20"/>
          <w:vertAlign w:val="superscript"/>
        </w:rPr>
        <w:t>(10)</w:t>
      </w:r>
      <w:r w:rsidRPr="0042412D">
        <w:rPr>
          <w:rFonts w:asciiTheme="majorBidi" w:hAnsiTheme="majorBidi" w:cstheme="majorBidi"/>
          <w:sz w:val="20"/>
          <w:szCs w:val="20"/>
        </w:rPr>
        <w:t xml:space="preserve"> The current study aimed to assess the antimicrobial prescribing patterns </w:t>
      </w:r>
      <w:r w:rsidR="005D38E8" w:rsidRPr="0042412D">
        <w:rPr>
          <w:rFonts w:asciiTheme="majorBidi" w:hAnsiTheme="majorBidi" w:cstheme="majorBidi"/>
          <w:sz w:val="20"/>
          <w:szCs w:val="20"/>
        </w:rPr>
        <w:t xml:space="preserve">and AMR patterns </w:t>
      </w:r>
      <w:r w:rsidRPr="0042412D">
        <w:rPr>
          <w:rFonts w:asciiTheme="majorBidi" w:hAnsiTheme="majorBidi" w:cstheme="majorBidi"/>
          <w:sz w:val="20"/>
          <w:szCs w:val="20"/>
        </w:rPr>
        <w:t xml:space="preserve">in </w:t>
      </w:r>
      <w:r w:rsidR="00CE6D9B" w:rsidRPr="0042412D">
        <w:rPr>
          <w:rFonts w:asciiTheme="majorBidi" w:hAnsiTheme="majorBidi" w:cstheme="majorBidi"/>
          <w:sz w:val="20"/>
          <w:szCs w:val="20"/>
        </w:rPr>
        <w:t xml:space="preserve">Thi-Qar </w:t>
      </w:r>
      <w:r w:rsidRPr="0042412D">
        <w:rPr>
          <w:rFonts w:asciiTheme="majorBidi" w:hAnsiTheme="majorBidi" w:cstheme="majorBidi"/>
          <w:sz w:val="20"/>
          <w:szCs w:val="20"/>
        </w:rPr>
        <w:t>Governorate public hospitals.</w:t>
      </w:r>
      <w:r w:rsidRPr="0042412D">
        <w:rPr>
          <w:rFonts w:asciiTheme="majorBidi" w:hAnsiTheme="majorBidi" w:cstheme="majorBidi"/>
          <w:color w:val="000000" w:themeColor="text1"/>
          <w:sz w:val="20"/>
          <w:szCs w:val="20"/>
          <w:vertAlign w:val="superscript"/>
        </w:rPr>
        <w:t xml:space="preserve"> </w:t>
      </w:r>
    </w:p>
    <w:p w14:paraId="2A0EBCFA" w14:textId="77777777" w:rsidR="003D5183" w:rsidRPr="0042412D" w:rsidRDefault="003D5183" w:rsidP="0042412D">
      <w:pPr>
        <w:shd w:val="clear" w:color="auto" w:fill="FFFFFF" w:themeFill="background1"/>
        <w:spacing w:after="0"/>
        <w:jc w:val="both"/>
        <w:rPr>
          <w:rFonts w:asciiTheme="minorBidi" w:hAnsiTheme="minorBidi"/>
          <w:b/>
          <w:bCs/>
          <w:color w:val="000000" w:themeColor="text1"/>
          <w:sz w:val="24"/>
          <w:szCs w:val="24"/>
        </w:rPr>
      </w:pPr>
      <w:r w:rsidRPr="0042412D">
        <w:rPr>
          <w:rFonts w:asciiTheme="minorBidi" w:hAnsiTheme="minorBidi"/>
          <w:b/>
          <w:bCs/>
          <w:color w:val="000000" w:themeColor="text1"/>
          <w:sz w:val="24"/>
          <w:szCs w:val="24"/>
        </w:rPr>
        <w:t>Materials and Methods</w:t>
      </w:r>
    </w:p>
    <w:p w14:paraId="1274964B" w14:textId="77777777" w:rsidR="003D5183" w:rsidRPr="0042412D" w:rsidRDefault="003D5183" w:rsidP="0042412D">
      <w:pPr>
        <w:shd w:val="clear" w:color="auto" w:fill="FFFFFF" w:themeFill="background1"/>
        <w:spacing w:after="0"/>
        <w:jc w:val="both"/>
        <w:rPr>
          <w:rFonts w:asciiTheme="majorBidi" w:hAnsiTheme="majorBidi" w:cstheme="majorBidi"/>
          <w:b/>
          <w:bCs/>
          <w:i/>
          <w:iCs/>
          <w:color w:val="000000" w:themeColor="text1"/>
          <w:sz w:val="20"/>
          <w:szCs w:val="20"/>
        </w:rPr>
      </w:pPr>
      <w:bookmarkStart w:id="3" w:name="_Hlk179951319"/>
      <w:r w:rsidRPr="0042412D">
        <w:rPr>
          <w:rFonts w:asciiTheme="majorBidi" w:hAnsiTheme="majorBidi" w:cstheme="majorBidi"/>
          <w:b/>
          <w:bCs/>
          <w:i/>
          <w:iCs/>
          <w:color w:val="000000" w:themeColor="text1"/>
          <w:sz w:val="20"/>
          <w:szCs w:val="20"/>
        </w:rPr>
        <w:t xml:space="preserve">Study population </w:t>
      </w:r>
    </w:p>
    <w:bookmarkEnd w:id="3"/>
    <w:p w14:paraId="1DB67C10" w14:textId="015B8FE6" w:rsidR="003D5183" w:rsidRPr="0042412D" w:rsidRDefault="003D5183" w:rsidP="00EF3FA9">
      <w:pPr>
        <w:shd w:val="clear" w:color="auto" w:fill="FFFFFF" w:themeFill="background1"/>
        <w:spacing w:after="0" w:line="240" w:lineRule="auto"/>
        <w:ind w:firstLine="567"/>
        <w:jc w:val="both"/>
        <w:rPr>
          <w:rFonts w:asciiTheme="majorBidi" w:hAnsiTheme="majorBidi" w:cstheme="majorBidi"/>
          <w:sz w:val="20"/>
          <w:szCs w:val="20"/>
        </w:rPr>
      </w:pPr>
      <w:r w:rsidRPr="0042412D">
        <w:rPr>
          <w:rFonts w:asciiTheme="majorBidi" w:hAnsiTheme="majorBidi" w:cstheme="majorBidi"/>
          <w:sz w:val="20"/>
          <w:szCs w:val="20"/>
        </w:rPr>
        <w:t xml:space="preserve"> A retrospective observational study was conducted in the following public hospitals in </w:t>
      </w:r>
      <w:r w:rsidR="00CE6D9B" w:rsidRPr="0042412D">
        <w:rPr>
          <w:rFonts w:asciiTheme="majorBidi" w:hAnsiTheme="majorBidi" w:cstheme="majorBidi"/>
          <w:sz w:val="20"/>
          <w:szCs w:val="20"/>
        </w:rPr>
        <w:t xml:space="preserve">Thi-Qar </w:t>
      </w:r>
      <w:r w:rsidRPr="0042412D">
        <w:rPr>
          <w:rFonts w:asciiTheme="majorBidi" w:hAnsiTheme="majorBidi" w:cstheme="majorBidi"/>
          <w:sz w:val="20"/>
          <w:szCs w:val="20"/>
        </w:rPr>
        <w:t xml:space="preserve">Governorate: Imam Hussein Teaching Hospital, Nasiriyah Heart Hospital, Al-Haboubi Teaching Hospital, Al-Nasiriyah Teaching Hospital, Bint Al-Huda Teaching Hospital, Suq Al-Shuyukh General Hospital, Al-Shatrah General Hospital, Al-Rifai Teaching Hospital, and Al-Chibayish General Hospital. One hospital, Muhammad Al-Mousawi </w:t>
      </w:r>
      <w:r w:rsidRPr="0042412D">
        <w:rPr>
          <w:rFonts w:asciiTheme="majorBidi" w:hAnsiTheme="majorBidi" w:cstheme="majorBidi"/>
          <w:sz w:val="20"/>
          <w:szCs w:val="20"/>
        </w:rPr>
        <w:t xml:space="preserve">Children's Hospital, was excluded from the study because the AMS Committee was activated after data collection for the current study was started, with no previous data available. The study aimed to provide a database for evaluating antimicrobial prescribing patterns and AMR patterns. The study methodology and data collection were consistent with the last Iraqi research on antimicrobial usage patterns. </w:t>
      </w:r>
      <w:r w:rsidRPr="0042412D">
        <w:rPr>
          <w:rFonts w:asciiTheme="majorBidi" w:hAnsiTheme="majorBidi" w:cstheme="majorBidi"/>
          <w:sz w:val="20"/>
          <w:szCs w:val="20"/>
          <w:vertAlign w:val="superscript"/>
        </w:rPr>
        <w:t>(5,11–17)</w:t>
      </w:r>
      <w:r w:rsidRPr="0042412D">
        <w:rPr>
          <w:rFonts w:asciiTheme="majorBidi" w:hAnsiTheme="majorBidi" w:cstheme="majorBidi"/>
          <w:sz w:val="20"/>
          <w:szCs w:val="20"/>
        </w:rPr>
        <w:t xml:space="preserve"> The study encompassed patients of all </w:t>
      </w:r>
      <w:r w:rsidR="00A50AA6" w:rsidRPr="0042412D">
        <w:rPr>
          <w:rFonts w:asciiTheme="majorBidi" w:hAnsiTheme="majorBidi" w:cstheme="majorBidi"/>
          <w:sz w:val="20"/>
          <w:szCs w:val="20"/>
        </w:rPr>
        <w:t>sexes</w:t>
      </w:r>
      <w:r w:rsidRPr="0042412D">
        <w:rPr>
          <w:rFonts w:asciiTheme="majorBidi" w:hAnsiTheme="majorBidi" w:cstheme="majorBidi"/>
          <w:sz w:val="20"/>
          <w:szCs w:val="20"/>
        </w:rPr>
        <w:t xml:space="preserve"> and ages who were admitted to hospitals from 1/1/2023 to 1/10/2023 and received antimicrobial prescriptions, excluding those who did not receive such prescriptions. </w:t>
      </w:r>
    </w:p>
    <w:p w14:paraId="7CC229DB" w14:textId="06F88845" w:rsidR="003D5183" w:rsidRPr="0042412D" w:rsidRDefault="003D5183" w:rsidP="00EF3FA9">
      <w:pPr>
        <w:shd w:val="clear" w:color="auto" w:fill="FFFFFF" w:themeFill="background1"/>
        <w:spacing w:after="0" w:line="240" w:lineRule="auto"/>
        <w:ind w:firstLine="567"/>
        <w:jc w:val="both"/>
        <w:rPr>
          <w:rFonts w:asciiTheme="majorBidi" w:hAnsiTheme="majorBidi" w:cstheme="majorBidi"/>
        </w:rPr>
      </w:pPr>
      <w:r w:rsidRPr="0042412D">
        <w:rPr>
          <w:rFonts w:asciiTheme="majorBidi" w:hAnsiTheme="majorBidi" w:cstheme="majorBidi"/>
          <w:sz w:val="20"/>
          <w:szCs w:val="20"/>
        </w:rPr>
        <w:t xml:space="preserve">The data related to the study </w:t>
      </w:r>
      <w:r w:rsidR="00784E85" w:rsidRPr="0042412D">
        <w:rPr>
          <w:rFonts w:asciiTheme="majorBidi" w:hAnsiTheme="majorBidi" w:cstheme="majorBidi"/>
          <w:sz w:val="20"/>
          <w:szCs w:val="20"/>
        </w:rPr>
        <w:t>were</w:t>
      </w:r>
      <w:r w:rsidRPr="0042412D">
        <w:rPr>
          <w:rFonts w:asciiTheme="majorBidi" w:hAnsiTheme="majorBidi" w:cstheme="majorBidi"/>
          <w:sz w:val="20"/>
          <w:szCs w:val="20"/>
        </w:rPr>
        <w:t xml:space="preserve"> collected from several sources. AMS committee surveillance data provided patient-specific information such as age, diagnosis, type and number of antimicrobials prescribed, route of administration, allergy, duration of treatment, duration of hospitalization, presence of a C/S test, physician review of </w:t>
      </w:r>
      <w:r w:rsidR="00B00962" w:rsidRPr="0042412D">
        <w:rPr>
          <w:rFonts w:asciiTheme="majorBidi" w:hAnsiTheme="majorBidi" w:cstheme="majorBidi"/>
          <w:sz w:val="20"/>
          <w:szCs w:val="20"/>
        </w:rPr>
        <w:t xml:space="preserve">AMU </w:t>
      </w:r>
      <w:r w:rsidRPr="0042412D">
        <w:rPr>
          <w:rFonts w:asciiTheme="majorBidi" w:hAnsiTheme="majorBidi" w:cstheme="majorBidi"/>
          <w:sz w:val="20"/>
          <w:szCs w:val="20"/>
        </w:rPr>
        <w:t xml:space="preserve">(stay on the same dose, increase the dose, decrease the dose, antimicrobial change, add antimicrobial, or stop antimicrobial), and treatment outcome. Besides </w:t>
      </w:r>
      <w:r w:rsidR="005D38E8" w:rsidRPr="0042412D">
        <w:rPr>
          <w:rFonts w:asciiTheme="majorBidi" w:hAnsiTheme="majorBidi" w:cstheme="majorBidi"/>
          <w:sz w:val="20"/>
          <w:szCs w:val="20"/>
        </w:rPr>
        <w:t xml:space="preserve">the </w:t>
      </w:r>
      <w:r w:rsidRPr="0042412D">
        <w:rPr>
          <w:rFonts w:asciiTheme="majorBidi" w:hAnsiTheme="majorBidi" w:cstheme="majorBidi"/>
          <w:sz w:val="20"/>
          <w:szCs w:val="20"/>
        </w:rPr>
        <w:t xml:space="preserve">AMS committee surveillance data, hospital pharmacies' medical files provided information on </w:t>
      </w:r>
      <w:r w:rsidR="00A50AA6" w:rsidRPr="0042412D">
        <w:rPr>
          <w:rFonts w:asciiTheme="majorBidi" w:hAnsiTheme="majorBidi" w:cstheme="majorBidi"/>
          <w:sz w:val="20"/>
          <w:szCs w:val="20"/>
        </w:rPr>
        <w:t>AMU</w:t>
      </w:r>
      <w:r w:rsidRPr="0042412D">
        <w:rPr>
          <w:rFonts w:asciiTheme="majorBidi" w:hAnsiTheme="majorBidi" w:cstheme="majorBidi"/>
          <w:sz w:val="20"/>
          <w:szCs w:val="20"/>
        </w:rPr>
        <w:t xml:space="preserve"> according to </w:t>
      </w:r>
      <w:r w:rsidR="005D38E8" w:rsidRPr="0042412D">
        <w:rPr>
          <w:rFonts w:asciiTheme="majorBidi" w:hAnsiTheme="majorBidi" w:cstheme="majorBidi"/>
          <w:sz w:val="20"/>
          <w:szCs w:val="20"/>
        </w:rPr>
        <w:t xml:space="preserve">the </w:t>
      </w:r>
      <w:r w:rsidRPr="0042412D">
        <w:rPr>
          <w:rFonts w:asciiTheme="majorBidi" w:hAnsiTheme="majorBidi" w:cstheme="majorBidi"/>
          <w:sz w:val="20"/>
          <w:szCs w:val="20"/>
        </w:rPr>
        <w:t>WHO classification (Access, Watch, and Reserve). The antibiogram data were used to assess the AMR patterns. Descriptive statistics (frequencies and percentages) were calculated to summarize data. Analytical tests (Kruskal-Wallis and independent t-test) were used to compare the AMR distribution. All analyses were conducted using the statistical software SPSS.</w:t>
      </w:r>
    </w:p>
    <w:p w14:paraId="3FCCB1AB" w14:textId="77777777" w:rsidR="003D5183" w:rsidRPr="0042412D" w:rsidRDefault="003D5183" w:rsidP="0042412D">
      <w:pPr>
        <w:shd w:val="clear" w:color="auto" w:fill="FFFFFF" w:themeFill="background1"/>
        <w:autoSpaceDE w:val="0"/>
        <w:autoSpaceDN w:val="0"/>
        <w:adjustRightInd w:val="0"/>
        <w:spacing w:after="0" w:line="240" w:lineRule="auto"/>
        <w:rPr>
          <w:rFonts w:asciiTheme="minorBidi" w:hAnsiTheme="minorBidi"/>
          <w:b/>
          <w:bCs/>
          <w:color w:val="000000" w:themeColor="text1"/>
          <w:sz w:val="24"/>
          <w:szCs w:val="24"/>
        </w:rPr>
      </w:pPr>
      <w:r w:rsidRPr="0042412D">
        <w:rPr>
          <w:rFonts w:asciiTheme="minorBidi" w:hAnsiTheme="minorBidi"/>
          <w:b/>
          <w:bCs/>
          <w:color w:val="000000" w:themeColor="text1"/>
          <w:sz w:val="24"/>
          <w:szCs w:val="24"/>
        </w:rPr>
        <w:t>Results</w:t>
      </w:r>
    </w:p>
    <w:p w14:paraId="2AC8B162" w14:textId="77777777" w:rsidR="003D5183" w:rsidRPr="0042412D" w:rsidRDefault="003D5183" w:rsidP="0042412D">
      <w:pPr>
        <w:shd w:val="clear" w:color="auto" w:fill="FFFFFF" w:themeFill="background1"/>
        <w:spacing w:after="0"/>
        <w:jc w:val="both"/>
        <w:rPr>
          <w:rFonts w:asciiTheme="majorBidi" w:hAnsiTheme="majorBidi" w:cstheme="majorBidi"/>
          <w:b/>
          <w:bCs/>
          <w:i/>
          <w:iCs/>
          <w:color w:val="000000" w:themeColor="text1"/>
          <w:sz w:val="20"/>
          <w:szCs w:val="20"/>
        </w:rPr>
      </w:pPr>
      <w:r w:rsidRPr="0042412D">
        <w:rPr>
          <w:rFonts w:asciiTheme="majorBidi" w:hAnsiTheme="majorBidi" w:cstheme="majorBidi"/>
          <w:b/>
          <w:bCs/>
          <w:i/>
          <w:iCs/>
          <w:color w:val="000000" w:themeColor="text1"/>
          <w:sz w:val="20"/>
          <w:szCs w:val="20"/>
        </w:rPr>
        <w:t xml:space="preserve">Study group characteristics </w:t>
      </w:r>
    </w:p>
    <w:p w14:paraId="7049C248" w14:textId="4BD74542" w:rsidR="003D5183" w:rsidRPr="0042412D" w:rsidRDefault="003D5183" w:rsidP="00EF3FA9">
      <w:pPr>
        <w:shd w:val="clear" w:color="auto" w:fill="FFFFFF" w:themeFill="background1"/>
        <w:autoSpaceDE w:val="0"/>
        <w:autoSpaceDN w:val="0"/>
        <w:adjustRightInd w:val="0"/>
        <w:spacing w:after="0" w:line="240" w:lineRule="auto"/>
        <w:ind w:firstLine="567"/>
        <w:jc w:val="both"/>
        <w:rPr>
          <w:rFonts w:asciiTheme="majorBidi" w:hAnsiTheme="majorBidi" w:cstheme="majorBidi"/>
          <w:color w:val="000000" w:themeColor="text1"/>
          <w:sz w:val="20"/>
          <w:szCs w:val="20"/>
        </w:rPr>
      </w:pPr>
      <w:r w:rsidRPr="0042412D">
        <w:rPr>
          <w:rFonts w:asciiTheme="majorBidi" w:hAnsiTheme="majorBidi" w:cstheme="majorBidi"/>
          <w:color w:val="000000" w:themeColor="text1"/>
          <w:sz w:val="20"/>
          <w:szCs w:val="20"/>
        </w:rPr>
        <w:t xml:space="preserve">The study screened 6090 individuals for antimicrobials. The medical wards with the highest antimicrobial consumption were surgical </w:t>
      </w:r>
      <w:r w:rsidR="00A50AA6" w:rsidRPr="0042412D">
        <w:rPr>
          <w:rFonts w:asciiTheme="majorBidi" w:hAnsiTheme="majorBidi" w:cstheme="majorBidi"/>
          <w:color w:val="000000" w:themeColor="text1"/>
          <w:sz w:val="20"/>
          <w:szCs w:val="20"/>
        </w:rPr>
        <w:t>wards</w:t>
      </w:r>
      <w:r w:rsidRPr="0042412D">
        <w:rPr>
          <w:rFonts w:asciiTheme="majorBidi" w:hAnsiTheme="majorBidi" w:cstheme="majorBidi"/>
          <w:color w:val="000000" w:themeColor="text1"/>
          <w:sz w:val="20"/>
          <w:szCs w:val="20"/>
        </w:rPr>
        <w:t xml:space="preserve"> (2</w:t>
      </w:r>
      <w:r w:rsidR="00A50AA6" w:rsidRPr="0042412D">
        <w:rPr>
          <w:rFonts w:asciiTheme="majorBidi" w:hAnsiTheme="majorBidi" w:cstheme="majorBidi"/>
          <w:color w:val="000000" w:themeColor="text1"/>
          <w:sz w:val="20"/>
          <w:szCs w:val="20"/>
        </w:rPr>
        <w:t>4</w:t>
      </w:r>
      <w:r w:rsidRPr="0042412D">
        <w:rPr>
          <w:rFonts w:asciiTheme="majorBidi" w:hAnsiTheme="majorBidi" w:cstheme="majorBidi"/>
          <w:color w:val="000000" w:themeColor="text1"/>
          <w:sz w:val="20"/>
          <w:szCs w:val="20"/>
        </w:rPr>
        <w:t xml:space="preserve">.25%), pediatric wards (19.32%), and gynecology and obstetrics wards (17.06%). </w:t>
      </w:r>
      <w:r w:rsidRPr="0042412D">
        <w:rPr>
          <w:rFonts w:asciiTheme="majorBidi" w:hAnsiTheme="majorBidi" w:cstheme="majorBidi"/>
          <w:b/>
          <w:bCs/>
          <w:color w:val="000000" w:themeColor="text1"/>
          <w:sz w:val="20"/>
          <w:szCs w:val="20"/>
        </w:rPr>
        <w:t>(Table 1)</w:t>
      </w:r>
      <w:r w:rsidRPr="0042412D">
        <w:rPr>
          <w:rFonts w:asciiTheme="majorBidi" w:hAnsiTheme="majorBidi" w:cstheme="majorBidi"/>
          <w:color w:val="000000" w:themeColor="text1"/>
          <w:sz w:val="20"/>
          <w:szCs w:val="20"/>
        </w:rPr>
        <w:t xml:space="preserve">. </w:t>
      </w:r>
    </w:p>
    <w:p w14:paraId="5B7039A4" w14:textId="77777777" w:rsidR="00D306BF" w:rsidRPr="0042412D" w:rsidRDefault="00D306BF" w:rsidP="0042412D">
      <w:pPr>
        <w:shd w:val="clear" w:color="auto" w:fill="FFFFFF" w:themeFill="background1"/>
        <w:spacing w:after="0" w:line="240" w:lineRule="auto"/>
        <w:jc w:val="both"/>
        <w:rPr>
          <w:rFonts w:ascii="Times New Roman" w:hAnsi="Times New Roman" w:cs="Times New Roman"/>
          <w:b/>
          <w:bCs/>
          <w:color w:val="000000" w:themeColor="text1"/>
          <w:sz w:val="20"/>
          <w:szCs w:val="20"/>
        </w:rPr>
        <w:sectPr w:rsidR="00D306BF" w:rsidRPr="0042412D" w:rsidSect="00D306BF">
          <w:type w:val="continuous"/>
          <w:pgSz w:w="11907" w:h="16840" w:code="9"/>
          <w:pgMar w:top="1440" w:right="1440" w:bottom="1440" w:left="1440" w:header="720" w:footer="720" w:gutter="0"/>
          <w:cols w:num="2" w:space="720"/>
          <w:docGrid w:linePitch="360"/>
        </w:sectPr>
      </w:pPr>
    </w:p>
    <w:p w14:paraId="7B72A5BC" w14:textId="77777777" w:rsidR="00E22B2F" w:rsidRPr="0042412D" w:rsidRDefault="00E22B2F" w:rsidP="0042412D">
      <w:pPr>
        <w:shd w:val="clear" w:color="auto" w:fill="FFFFFF" w:themeFill="background1"/>
        <w:spacing w:after="0" w:line="240" w:lineRule="auto"/>
        <w:jc w:val="both"/>
        <w:rPr>
          <w:rFonts w:ascii="Times New Roman" w:hAnsi="Times New Roman" w:cs="Times New Roman"/>
          <w:b/>
          <w:bCs/>
          <w:color w:val="000000" w:themeColor="text1"/>
          <w:sz w:val="20"/>
          <w:szCs w:val="20"/>
        </w:rPr>
      </w:pPr>
    </w:p>
    <w:p w14:paraId="58AF4183" w14:textId="74FBD04A" w:rsidR="003D5183" w:rsidRPr="0042412D" w:rsidRDefault="003D5183" w:rsidP="0042412D">
      <w:pPr>
        <w:shd w:val="clear" w:color="auto" w:fill="FFFFFF" w:themeFill="background1"/>
        <w:spacing w:after="0" w:line="240" w:lineRule="auto"/>
        <w:jc w:val="both"/>
        <w:rPr>
          <w:rFonts w:asciiTheme="majorBidi" w:hAnsiTheme="majorBidi" w:cstheme="majorBidi"/>
          <w:b/>
          <w:bCs/>
          <w:color w:val="000000" w:themeColor="text1"/>
          <w:sz w:val="20"/>
          <w:szCs w:val="20"/>
        </w:rPr>
      </w:pPr>
      <w:r w:rsidRPr="0042412D">
        <w:rPr>
          <w:rFonts w:ascii="Times New Roman" w:hAnsi="Times New Roman" w:cs="Times New Roman"/>
          <w:b/>
          <w:bCs/>
          <w:color w:val="000000" w:themeColor="text1"/>
          <w:sz w:val="20"/>
          <w:szCs w:val="20"/>
        </w:rPr>
        <w:t xml:space="preserve">Table </w:t>
      </w:r>
      <w:r w:rsidRPr="0042412D">
        <w:rPr>
          <w:rFonts w:ascii="Times New Roman" w:hAnsi="Times New Roman" w:cs="Times New Roman"/>
          <w:b/>
          <w:bCs/>
          <w:color w:val="000000" w:themeColor="text1"/>
          <w:sz w:val="20"/>
          <w:szCs w:val="20"/>
        </w:rPr>
        <w:fldChar w:fldCharType="begin"/>
      </w:r>
      <w:r w:rsidRPr="0042412D">
        <w:rPr>
          <w:rFonts w:ascii="Times New Roman" w:hAnsi="Times New Roman" w:cs="Times New Roman"/>
          <w:b/>
          <w:bCs/>
          <w:color w:val="000000" w:themeColor="text1"/>
          <w:sz w:val="20"/>
          <w:szCs w:val="20"/>
        </w:rPr>
        <w:instrText xml:space="preserve"> SEQ Tabel \* ARABIC </w:instrText>
      </w:r>
      <w:r w:rsidRPr="0042412D">
        <w:rPr>
          <w:rFonts w:ascii="Times New Roman" w:hAnsi="Times New Roman" w:cs="Times New Roman"/>
          <w:b/>
          <w:bCs/>
          <w:color w:val="000000" w:themeColor="text1"/>
          <w:sz w:val="20"/>
          <w:szCs w:val="20"/>
        </w:rPr>
        <w:fldChar w:fldCharType="separate"/>
      </w:r>
      <w:r w:rsidR="00B461E6" w:rsidRPr="0042412D">
        <w:rPr>
          <w:rFonts w:ascii="Times New Roman" w:hAnsi="Times New Roman" w:cs="Times New Roman"/>
          <w:b/>
          <w:bCs/>
          <w:noProof/>
          <w:color w:val="000000" w:themeColor="text1"/>
          <w:sz w:val="20"/>
          <w:szCs w:val="20"/>
        </w:rPr>
        <w:t>1</w:t>
      </w:r>
      <w:r w:rsidRPr="0042412D">
        <w:rPr>
          <w:rFonts w:ascii="Times New Roman" w:hAnsi="Times New Roman" w:cs="Times New Roman"/>
          <w:b/>
          <w:bCs/>
          <w:color w:val="000000" w:themeColor="text1"/>
          <w:sz w:val="20"/>
          <w:szCs w:val="20"/>
        </w:rPr>
        <w:fldChar w:fldCharType="end"/>
      </w:r>
      <w:r w:rsidRPr="0042412D">
        <w:rPr>
          <w:rFonts w:ascii="Times New Roman" w:hAnsi="Times New Roman" w:cs="Times New Roman"/>
          <w:b/>
          <w:bCs/>
          <w:color w:val="000000" w:themeColor="text1"/>
          <w:sz w:val="20"/>
          <w:szCs w:val="20"/>
        </w:rPr>
        <w:t xml:space="preserve">. </w:t>
      </w:r>
      <w:r w:rsidRPr="0042412D">
        <w:rPr>
          <w:rFonts w:asciiTheme="majorBidi" w:hAnsiTheme="majorBidi" w:cstheme="majorBidi"/>
          <w:b/>
          <w:bCs/>
          <w:color w:val="000000" w:themeColor="text1"/>
          <w:sz w:val="20"/>
          <w:szCs w:val="20"/>
        </w:rPr>
        <w:t xml:space="preserve">Distribution of </w:t>
      </w:r>
      <w:r w:rsidR="006A3F4C" w:rsidRPr="0042412D">
        <w:rPr>
          <w:rFonts w:asciiTheme="majorBidi" w:hAnsiTheme="majorBidi" w:cstheme="majorBidi"/>
          <w:b/>
          <w:bCs/>
          <w:color w:val="000000" w:themeColor="text1"/>
          <w:sz w:val="20"/>
          <w:szCs w:val="20"/>
        </w:rPr>
        <w:t>P</w:t>
      </w:r>
      <w:r w:rsidRPr="0042412D">
        <w:rPr>
          <w:rFonts w:asciiTheme="majorBidi" w:hAnsiTheme="majorBidi" w:cstheme="majorBidi"/>
          <w:b/>
          <w:bCs/>
          <w:color w:val="000000" w:themeColor="text1"/>
          <w:sz w:val="20"/>
          <w:szCs w:val="20"/>
        </w:rPr>
        <w:t xml:space="preserve">atients (N=6090) </w:t>
      </w:r>
      <w:r w:rsidR="006A3F4C" w:rsidRPr="0042412D">
        <w:rPr>
          <w:rFonts w:asciiTheme="majorBidi" w:hAnsiTheme="majorBidi" w:cstheme="majorBidi"/>
          <w:b/>
          <w:bCs/>
          <w:color w:val="000000" w:themeColor="text1"/>
          <w:sz w:val="20"/>
          <w:szCs w:val="20"/>
        </w:rPr>
        <w:t>A</w:t>
      </w:r>
      <w:r w:rsidRPr="0042412D">
        <w:rPr>
          <w:rFonts w:asciiTheme="majorBidi" w:hAnsiTheme="majorBidi" w:cstheme="majorBidi"/>
          <w:b/>
          <w:bCs/>
          <w:color w:val="000000" w:themeColor="text1"/>
          <w:sz w:val="20"/>
          <w:szCs w:val="20"/>
        </w:rPr>
        <w:t xml:space="preserve">ccording to </w:t>
      </w:r>
      <w:r w:rsidR="006A3F4C" w:rsidRPr="0042412D">
        <w:rPr>
          <w:rFonts w:asciiTheme="majorBidi" w:hAnsiTheme="majorBidi" w:cstheme="majorBidi"/>
          <w:b/>
          <w:bCs/>
          <w:color w:val="000000" w:themeColor="text1"/>
          <w:sz w:val="20"/>
          <w:szCs w:val="20"/>
        </w:rPr>
        <w:t>H</w:t>
      </w:r>
      <w:r w:rsidRPr="0042412D">
        <w:rPr>
          <w:rFonts w:asciiTheme="majorBidi" w:hAnsiTheme="majorBidi" w:cstheme="majorBidi"/>
          <w:b/>
          <w:bCs/>
          <w:color w:val="000000" w:themeColor="text1"/>
          <w:sz w:val="20"/>
          <w:szCs w:val="20"/>
        </w:rPr>
        <w:t xml:space="preserve">ospital </w:t>
      </w:r>
      <w:r w:rsidR="006A3F4C" w:rsidRPr="0042412D">
        <w:rPr>
          <w:rFonts w:asciiTheme="majorBidi" w:hAnsiTheme="majorBidi" w:cstheme="majorBidi"/>
          <w:b/>
          <w:bCs/>
          <w:color w:val="000000" w:themeColor="text1"/>
          <w:sz w:val="20"/>
          <w:szCs w:val="20"/>
        </w:rPr>
        <w:t>W</w:t>
      </w:r>
      <w:r w:rsidRPr="0042412D">
        <w:rPr>
          <w:rFonts w:asciiTheme="majorBidi" w:hAnsiTheme="majorBidi" w:cstheme="majorBidi"/>
          <w:b/>
          <w:bCs/>
          <w:color w:val="000000" w:themeColor="text1"/>
          <w:sz w:val="20"/>
          <w:szCs w:val="20"/>
        </w:rPr>
        <w:t>ards</w:t>
      </w:r>
    </w:p>
    <w:tbl>
      <w:tblPr>
        <w:tblStyle w:val="TableGrid"/>
        <w:tblW w:w="894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153"/>
        <w:gridCol w:w="726"/>
        <w:gridCol w:w="726"/>
        <w:gridCol w:w="726"/>
        <w:gridCol w:w="726"/>
        <w:gridCol w:w="726"/>
        <w:gridCol w:w="726"/>
        <w:gridCol w:w="726"/>
        <w:gridCol w:w="726"/>
        <w:gridCol w:w="713"/>
        <w:gridCol w:w="1275"/>
      </w:tblGrid>
      <w:tr w:rsidR="003D5183" w:rsidRPr="0042412D" w14:paraId="13993258" w14:textId="77777777" w:rsidTr="00D306BF">
        <w:trPr>
          <w:cantSplit/>
          <w:trHeight w:val="259"/>
        </w:trPr>
        <w:tc>
          <w:tcPr>
            <w:tcW w:w="1153" w:type="dxa"/>
            <w:vMerge w:val="restart"/>
          </w:tcPr>
          <w:p w14:paraId="56711415"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20"/>
                <w:szCs w:val="20"/>
              </w:rPr>
            </w:pPr>
          </w:p>
          <w:p w14:paraId="4B1C4D22"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Medical</w:t>
            </w:r>
          </w:p>
          <w:p w14:paraId="17C7F396"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Wards</w:t>
            </w:r>
          </w:p>
        </w:tc>
        <w:tc>
          <w:tcPr>
            <w:tcW w:w="6521" w:type="dxa"/>
            <w:gridSpan w:val="9"/>
          </w:tcPr>
          <w:p w14:paraId="6CD879FC"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 xml:space="preserve">Number of patients </w:t>
            </w:r>
          </w:p>
        </w:tc>
        <w:tc>
          <w:tcPr>
            <w:tcW w:w="1275" w:type="dxa"/>
            <w:vMerge w:val="restart"/>
          </w:tcPr>
          <w:p w14:paraId="47CCB71A"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Total Number of Patients (%)</w:t>
            </w:r>
          </w:p>
        </w:tc>
      </w:tr>
      <w:tr w:rsidR="003D5183" w:rsidRPr="0042412D" w14:paraId="7192AD48" w14:textId="77777777" w:rsidTr="00D306BF">
        <w:trPr>
          <w:cantSplit/>
          <w:trHeight w:val="325"/>
        </w:trPr>
        <w:tc>
          <w:tcPr>
            <w:tcW w:w="1153" w:type="dxa"/>
            <w:vMerge/>
          </w:tcPr>
          <w:p w14:paraId="772D21E6"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20"/>
                <w:szCs w:val="20"/>
              </w:rPr>
            </w:pPr>
          </w:p>
        </w:tc>
        <w:tc>
          <w:tcPr>
            <w:tcW w:w="726" w:type="dxa"/>
          </w:tcPr>
          <w:p w14:paraId="197A5CC8"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20"/>
                <w:szCs w:val="20"/>
              </w:rPr>
            </w:pPr>
          </w:p>
          <w:p w14:paraId="0646319D"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H1</w:t>
            </w:r>
          </w:p>
        </w:tc>
        <w:tc>
          <w:tcPr>
            <w:tcW w:w="726" w:type="dxa"/>
          </w:tcPr>
          <w:p w14:paraId="4DE9F60D"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20"/>
                <w:szCs w:val="20"/>
              </w:rPr>
            </w:pPr>
          </w:p>
          <w:p w14:paraId="23913C66"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H2</w:t>
            </w:r>
          </w:p>
        </w:tc>
        <w:tc>
          <w:tcPr>
            <w:tcW w:w="726" w:type="dxa"/>
          </w:tcPr>
          <w:p w14:paraId="15C6C935"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20"/>
                <w:szCs w:val="20"/>
              </w:rPr>
            </w:pPr>
          </w:p>
          <w:p w14:paraId="0621B9EB"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H3</w:t>
            </w:r>
          </w:p>
        </w:tc>
        <w:tc>
          <w:tcPr>
            <w:tcW w:w="726" w:type="dxa"/>
          </w:tcPr>
          <w:p w14:paraId="56E620AC"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20"/>
                <w:szCs w:val="20"/>
              </w:rPr>
            </w:pPr>
          </w:p>
          <w:p w14:paraId="55803815"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H4</w:t>
            </w:r>
          </w:p>
        </w:tc>
        <w:tc>
          <w:tcPr>
            <w:tcW w:w="726" w:type="dxa"/>
          </w:tcPr>
          <w:p w14:paraId="32F4500D"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20"/>
                <w:szCs w:val="20"/>
              </w:rPr>
            </w:pPr>
          </w:p>
          <w:p w14:paraId="61AFD511"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H5</w:t>
            </w:r>
          </w:p>
        </w:tc>
        <w:tc>
          <w:tcPr>
            <w:tcW w:w="726" w:type="dxa"/>
          </w:tcPr>
          <w:p w14:paraId="318DDEEB"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20"/>
                <w:szCs w:val="20"/>
              </w:rPr>
            </w:pPr>
          </w:p>
          <w:p w14:paraId="2AADACDF"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H6</w:t>
            </w:r>
          </w:p>
        </w:tc>
        <w:tc>
          <w:tcPr>
            <w:tcW w:w="726" w:type="dxa"/>
          </w:tcPr>
          <w:p w14:paraId="63CDB622"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20"/>
                <w:szCs w:val="20"/>
              </w:rPr>
            </w:pPr>
          </w:p>
          <w:p w14:paraId="65D12F5C"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H7</w:t>
            </w:r>
          </w:p>
        </w:tc>
        <w:tc>
          <w:tcPr>
            <w:tcW w:w="726" w:type="dxa"/>
          </w:tcPr>
          <w:p w14:paraId="2512C3AD"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20"/>
                <w:szCs w:val="20"/>
              </w:rPr>
            </w:pPr>
          </w:p>
          <w:p w14:paraId="5BE982DC"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H8</w:t>
            </w:r>
          </w:p>
        </w:tc>
        <w:tc>
          <w:tcPr>
            <w:tcW w:w="713" w:type="dxa"/>
          </w:tcPr>
          <w:p w14:paraId="284E28E9"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20"/>
                <w:szCs w:val="20"/>
              </w:rPr>
            </w:pPr>
          </w:p>
          <w:p w14:paraId="59843734"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H9</w:t>
            </w:r>
          </w:p>
        </w:tc>
        <w:tc>
          <w:tcPr>
            <w:tcW w:w="1275" w:type="dxa"/>
            <w:vMerge/>
          </w:tcPr>
          <w:p w14:paraId="4046A773"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18"/>
                <w:szCs w:val="18"/>
              </w:rPr>
            </w:pPr>
          </w:p>
        </w:tc>
      </w:tr>
      <w:tr w:rsidR="003D5183" w:rsidRPr="0042412D" w14:paraId="779CD95D" w14:textId="77777777" w:rsidTr="0042412D">
        <w:tc>
          <w:tcPr>
            <w:tcW w:w="1153" w:type="dxa"/>
          </w:tcPr>
          <w:p w14:paraId="230EA070"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 xml:space="preserve">Surgery </w:t>
            </w:r>
          </w:p>
        </w:tc>
        <w:tc>
          <w:tcPr>
            <w:tcW w:w="726" w:type="dxa"/>
          </w:tcPr>
          <w:p w14:paraId="032DB724"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203</w:t>
            </w:r>
          </w:p>
        </w:tc>
        <w:tc>
          <w:tcPr>
            <w:tcW w:w="726" w:type="dxa"/>
          </w:tcPr>
          <w:p w14:paraId="0BD79A60"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121</w:t>
            </w:r>
          </w:p>
        </w:tc>
        <w:tc>
          <w:tcPr>
            <w:tcW w:w="726" w:type="dxa"/>
          </w:tcPr>
          <w:p w14:paraId="694A147D"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98</w:t>
            </w:r>
          </w:p>
        </w:tc>
        <w:tc>
          <w:tcPr>
            <w:tcW w:w="726" w:type="dxa"/>
          </w:tcPr>
          <w:p w14:paraId="5A00F869"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176</w:t>
            </w:r>
          </w:p>
        </w:tc>
        <w:tc>
          <w:tcPr>
            <w:tcW w:w="726" w:type="dxa"/>
          </w:tcPr>
          <w:p w14:paraId="7246AC1C"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20</w:t>
            </w:r>
          </w:p>
        </w:tc>
        <w:tc>
          <w:tcPr>
            <w:tcW w:w="726" w:type="dxa"/>
          </w:tcPr>
          <w:p w14:paraId="1C459174"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674</w:t>
            </w:r>
          </w:p>
        </w:tc>
        <w:tc>
          <w:tcPr>
            <w:tcW w:w="726" w:type="dxa"/>
          </w:tcPr>
          <w:p w14:paraId="33E9DC8B"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63</w:t>
            </w:r>
          </w:p>
        </w:tc>
        <w:tc>
          <w:tcPr>
            <w:tcW w:w="726" w:type="dxa"/>
          </w:tcPr>
          <w:p w14:paraId="2DBE8C53"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13" w:type="dxa"/>
          </w:tcPr>
          <w:p w14:paraId="021A1F1A"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1275" w:type="dxa"/>
            <w:shd w:val="clear" w:color="auto" w:fill="FFFFFF" w:themeFill="background1"/>
          </w:tcPr>
          <w:p w14:paraId="3F27DED8" w14:textId="33DD9CF4" w:rsidR="003D5183" w:rsidRPr="0042412D" w:rsidRDefault="00A50AA6"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20"/>
                <w:szCs w:val="20"/>
              </w:rPr>
            </w:pPr>
            <w:r w:rsidRPr="0042412D">
              <w:rPr>
                <w:rFonts w:ascii="Times New Roman" w:hAnsi="Times New Roman" w:cs="Times New Roman"/>
                <w:color w:val="000000" w:themeColor="text1"/>
                <w:sz w:val="20"/>
                <w:szCs w:val="20"/>
              </w:rPr>
              <w:t>1477</w:t>
            </w:r>
            <w:r w:rsidR="003D5183" w:rsidRPr="0042412D">
              <w:rPr>
                <w:rFonts w:ascii="Times New Roman" w:hAnsi="Times New Roman" w:cs="Times New Roman"/>
                <w:color w:val="000000" w:themeColor="text1"/>
                <w:sz w:val="20"/>
                <w:szCs w:val="20"/>
              </w:rPr>
              <w:t xml:space="preserve"> </w:t>
            </w:r>
            <w:r w:rsidR="003D5183" w:rsidRPr="0042412D">
              <w:rPr>
                <w:rFonts w:ascii="Times New Roman" w:hAnsi="Times New Roman" w:cs="Times New Roman"/>
                <w:b/>
                <w:bCs/>
                <w:color w:val="000000" w:themeColor="text1"/>
                <w:sz w:val="20"/>
                <w:szCs w:val="20"/>
              </w:rPr>
              <w:t>(2</w:t>
            </w:r>
            <w:r w:rsidRPr="0042412D">
              <w:rPr>
                <w:rFonts w:ascii="Times New Roman" w:hAnsi="Times New Roman" w:cs="Times New Roman"/>
                <w:b/>
                <w:bCs/>
                <w:color w:val="000000" w:themeColor="text1"/>
                <w:sz w:val="20"/>
                <w:szCs w:val="20"/>
              </w:rPr>
              <w:t>4</w:t>
            </w:r>
            <w:r w:rsidR="003D5183" w:rsidRPr="0042412D">
              <w:rPr>
                <w:rFonts w:ascii="Times New Roman" w:hAnsi="Times New Roman" w:cs="Times New Roman"/>
                <w:b/>
                <w:bCs/>
                <w:color w:val="000000" w:themeColor="text1"/>
                <w:sz w:val="20"/>
                <w:szCs w:val="20"/>
              </w:rPr>
              <w:t>.25%)</w:t>
            </w:r>
          </w:p>
        </w:tc>
      </w:tr>
      <w:tr w:rsidR="003D5183" w:rsidRPr="0042412D" w14:paraId="638BA0E4" w14:textId="77777777" w:rsidTr="00D306BF">
        <w:tc>
          <w:tcPr>
            <w:tcW w:w="1153" w:type="dxa"/>
          </w:tcPr>
          <w:p w14:paraId="574BADE9"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Pediatrics</w:t>
            </w:r>
          </w:p>
          <w:p w14:paraId="0D5B977E"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20"/>
                <w:szCs w:val="20"/>
              </w:rPr>
            </w:pPr>
          </w:p>
        </w:tc>
        <w:tc>
          <w:tcPr>
            <w:tcW w:w="726" w:type="dxa"/>
          </w:tcPr>
          <w:p w14:paraId="0DCF7A11"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6B8AA7FA"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415B1ECD"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94</w:t>
            </w:r>
          </w:p>
        </w:tc>
        <w:tc>
          <w:tcPr>
            <w:tcW w:w="726" w:type="dxa"/>
          </w:tcPr>
          <w:p w14:paraId="5FB97769"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199</w:t>
            </w:r>
          </w:p>
        </w:tc>
        <w:tc>
          <w:tcPr>
            <w:tcW w:w="726" w:type="dxa"/>
          </w:tcPr>
          <w:p w14:paraId="6926E849"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342</w:t>
            </w:r>
          </w:p>
        </w:tc>
        <w:tc>
          <w:tcPr>
            <w:tcW w:w="726" w:type="dxa"/>
          </w:tcPr>
          <w:p w14:paraId="14AA1D00"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481</w:t>
            </w:r>
          </w:p>
        </w:tc>
        <w:tc>
          <w:tcPr>
            <w:tcW w:w="726" w:type="dxa"/>
          </w:tcPr>
          <w:p w14:paraId="5D2752BA"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489D9F95"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13" w:type="dxa"/>
          </w:tcPr>
          <w:p w14:paraId="61FFF430"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61</w:t>
            </w:r>
          </w:p>
        </w:tc>
        <w:tc>
          <w:tcPr>
            <w:tcW w:w="1275" w:type="dxa"/>
          </w:tcPr>
          <w:p w14:paraId="3347C635"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1177 (19.32%)</w:t>
            </w:r>
          </w:p>
        </w:tc>
      </w:tr>
      <w:tr w:rsidR="003D5183" w:rsidRPr="0042412D" w14:paraId="0F81FA6C" w14:textId="77777777" w:rsidTr="00D306BF">
        <w:tc>
          <w:tcPr>
            <w:tcW w:w="1153" w:type="dxa"/>
          </w:tcPr>
          <w:p w14:paraId="7EA82929" w14:textId="77777777" w:rsidR="003D5183" w:rsidRPr="0042412D" w:rsidRDefault="003D5183" w:rsidP="0042412D">
            <w:pPr>
              <w:shd w:val="clear" w:color="auto" w:fill="FFFFFF" w:themeFill="background1"/>
              <w:autoSpaceDE w:val="0"/>
              <w:autoSpaceDN w:val="0"/>
              <w:adjustRightInd w:val="0"/>
              <w:ind w:left="-57" w:right="-57"/>
              <w:jc w:val="center"/>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Gynecology and Obstetrics</w:t>
            </w:r>
          </w:p>
        </w:tc>
        <w:tc>
          <w:tcPr>
            <w:tcW w:w="726" w:type="dxa"/>
          </w:tcPr>
          <w:p w14:paraId="143FFE09"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760167B9"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2EF516D9"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16</w:t>
            </w:r>
          </w:p>
        </w:tc>
        <w:tc>
          <w:tcPr>
            <w:tcW w:w="726" w:type="dxa"/>
          </w:tcPr>
          <w:p w14:paraId="0B7A5961"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50</w:t>
            </w:r>
          </w:p>
        </w:tc>
        <w:tc>
          <w:tcPr>
            <w:tcW w:w="726" w:type="dxa"/>
          </w:tcPr>
          <w:p w14:paraId="6FC389D8"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49</w:t>
            </w:r>
          </w:p>
        </w:tc>
        <w:tc>
          <w:tcPr>
            <w:tcW w:w="726" w:type="dxa"/>
          </w:tcPr>
          <w:p w14:paraId="3B8C18BB"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401</w:t>
            </w:r>
          </w:p>
        </w:tc>
        <w:tc>
          <w:tcPr>
            <w:tcW w:w="726" w:type="dxa"/>
          </w:tcPr>
          <w:p w14:paraId="089DA21E"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226106C2"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290</w:t>
            </w:r>
          </w:p>
        </w:tc>
        <w:tc>
          <w:tcPr>
            <w:tcW w:w="713" w:type="dxa"/>
          </w:tcPr>
          <w:p w14:paraId="7F4CFA3E"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233</w:t>
            </w:r>
          </w:p>
        </w:tc>
        <w:tc>
          <w:tcPr>
            <w:tcW w:w="1275" w:type="dxa"/>
          </w:tcPr>
          <w:p w14:paraId="47291E73"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1039 (17.06%)</w:t>
            </w:r>
          </w:p>
        </w:tc>
      </w:tr>
    </w:tbl>
    <w:p w14:paraId="500217FA" w14:textId="7B5EC0C9" w:rsidR="00D306BF" w:rsidRPr="0042412D" w:rsidRDefault="00D306BF" w:rsidP="0042412D">
      <w:pPr>
        <w:shd w:val="clear" w:color="auto" w:fill="FFFFFF" w:themeFill="background1"/>
      </w:pPr>
    </w:p>
    <w:p w14:paraId="7D16DF98" w14:textId="718CBEBB" w:rsidR="00D306BF" w:rsidRPr="0042412D" w:rsidRDefault="00D306BF" w:rsidP="0042412D">
      <w:pPr>
        <w:shd w:val="clear" w:color="auto" w:fill="FFFFFF" w:themeFill="background1"/>
      </w:pPr>
    </w:p>
    <w:p w14:paraId="1E82662E" w14:textId="302CD1AF" w:rsidR="00D306BF" w:rsidRPr="0042412D" w:rsidRDefault="00D306BF" w:rsidP="0042412D">
      <w:pPr>
        <w:shd w:val="clear" w:color="auto" w:fill="FFFFFF" w:themeFill="background1"/>
        <w:spacing w:after="0"/>
        <w:rPr>
          <w:rFonts w:asciiTheme="majorBidi" w:hAnsiTheme="majorBidi" w:cstheme="majorBidi"/>
          <w:sz w:val="20"/>
          <w:szCs w:val="20"/>
        </w:rPr>
      </w:pPr>
      <w:r w:rsidRPr="0042412D">
        <w:rPr>
          <w:rFonts w:asciiTheme="majorBidi" w:hAnsiTheme="majorBidi" w:cstheme="majorBidi"/>
          <w:b/>
          <w:bCs/>
          <w:sz w:val="20"/>
          <w:szCs w:val="20"/>
        </w:rPr>
        <w:lastRenderedPageBreak/>
        <w:t>Continued table 1</w:t>
      </w:r>
      <w:r w:rsidRPr="0042412D">
        <w:rPr>
          <w:rFonts w:asciiTheme="majorBidi" w:hAnsiTheme="majorBidi" w:cstheme="majorBidi"/>
          <w:sz w:val="20"/>
          <w:szCs w:val="20"/>
        </w:rPr>
        <w:t>.</w:t>
      </w:r>
    </w:p>
    <w:tbl>
      <w:tblPr>
        <w:tblStyle w:val="TableGrid"/>
        <w:tblW w:w="894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153"/>
        <w:gridCol w:w="726"/>
        <w:gridCol w:w="726"/>
        <w:gridCol w:w="726"/>
        <w:gridCol w:w="726"/>
        <w:gridCol w:w="726"/>
        <w:gridCol w:w="726"/>
        <w:gridCol w:w="726"/>
        <w:gridCol w:w="726"/>
        <w:gridCol w:w="713"/>
        <w:gridCol w:w="1275"/>
      </w:tblGrid>
      <w:tr w:rsidR="003D5183" w:rsidRPr="0042412D" w14:paraId="7030473B" w14:textId="77777777" w:rsidTr="00D306BF">
        <w:trPr>
          <w:trHeight w:val="546"/>
        </w:trPr>
        <w:tc>
          <w:tcPr>
            <w:tcW w:w="1153" w:type="dxa"/>
          </w:tcPr>
          <w:p w14:paraId="0870B025"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Neonatal Care Unit</w:t>
            </w:r>
          </w:p>
        </w:tc>
        <w:tc>
          <w:tcPr>
            <w:tcW w:w="726" w:type="dxa"/>
          </w:tcPr>
          <w:p w14:paraId="662223AD"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46BF9271"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3E61D6C9"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42</w:t>
            </w:r>
          </w:p>
        </w:tc>
        <w:tc>
          <w:tcPr>
            <w:tcW w:w="726" w:type="dxa"/>
          </w:tcPr>
          <w:p w14:paraId="4A79BFC6"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62</w:t>
            </w:r>
          </w:p>
        </w:tc>
        <w:tc>
          <w:tcPr>
            <w:tcW w:w="726" w:type="dxa"/>
          </w:tcPr>
          <w:p w14:paraId="3BBEF834"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260</w:t>
            </w:r>
          </w:p>
        </w:tc>
        <w:tc>
          <w:tcPr>
            <w:tcW w:w="726" w:type="dxa"/>
          </w:tcPr>
          <w:p w14:paraId="2844C499"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27</w:t>
            </w:r>
          </w:p>
        </w:tc>
        <w:tc>
          <w:tcPr>
            <w:tcW w:w="726" w:type="dxa"/>
          </w:tcPr>
          <w:p w14:paraId="7136F606"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64893937"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51</w:t>
            </w:r>
          </w:p>
        </w:tc>
        <w:tc>
          <w:tcPr>
            <w:tcW w:w="713" w:type="dxa"/>
          </w:tcPr>
          <w:p w14:paraId="7F64E8B0"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477</w:t>
            </w:r>
          </w:p>
        </w:tc>
        <w:tc>
          <w:tcPr>
            <w:tcW w:w="1275" w:type="dxa"/>
          </w:tcPr>
          <w:p w14:paraId="5D3FB5DA"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919 (15.09%)</w:t>
            </w:r>
          </w:p>
        </w:tc>
      </w:tr>
      <w:tr w:rsidR="003D5183" w:rsidRPr="0042412D" w14:paraId="6744B0FB" w14:textId="77777777" w:rsidTr="00D306BF">
        <w:tc>
          <w:tcPr>
            <w:tcW w:w="1153" w:type="dxa"/>
          </w:tcPr>
          <w:p w14:paraId="072996E0"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Internal Medicine</w:t>
            </w:r>
          </w:p>
        </w:tc>
        <w:tc>
          <w:tcPr>
            <w:tcW w:w="726" w:type="dxa"/>
          </w:tcPr>
          <w:p w14:paraId="618DCD57"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180B64C4"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35</w:t>
            </w:r>
          </w:p>
        </w:tc>
        <w:tc>
          <w:tcPr>
            <w:tcW w:w="726" w:type="dxa"/>
          </w:tcPr>
          <w:p w14:paraId="082564BC"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133</w:t>
            </w:r>
          </w:p>
        </w:tc>
        <w:tc>
          <w:tcPr>
            <w:tcW w:w="726" w:type="dxa"/>
          </w:tcPr>
          <w:p w14:paraId="1D96363F"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26ABE056"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279</w:t>
            </w:r>
          </w:p>
        </w:tc>
        <w:tc>
          <w:tcPr>
            <w:tcW w:w="726" w:type="dxa"/>
          </w:tcPr>
          <w:p w14:paraId="2ACA07BA"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62</w:t>
            </w:r>
          </w:p>
        </w:tc>
        <w:tc>
          <w:tcPr>
            <w:tcW w:w="726" w:type="dxa"/>
          </w:tcPr>
          <w:p w14:paraId="23974529"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74</w:t>
            </w:r>
          </w:p>
        </w:tc>
        <w:tc>
          <w:tcPr>
            <w:tcW w:w="726" w:type="dxa"/>
          </w:tcPr>
          <w:p w14:paraId="7D450085"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13" w:type="dxa"/>
          </w:tcPr>
          <w:p w14:paraId="5B31EB38"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1275" w:type="dxa"/>
          </w:tcPr>
          <w:p w14:paraId="2519BBC1"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583 (9.57%)</w:t>
            </w:r>
          </w:p>
        </w:tc>
      </w:tr>
      <w:tr w:rsidR="003D5183" w:rsidRPr="0042412D" w14:paraId="6D20AF14" w14:textId="77777777" w:rsidTr="00D306BF">
        <w:tc>
          <w:tcPr>
            <w:tcW w:w="1153" w:type="dxa"/>
          </w:tcPr>
          <w:p w14:paraId="4927476E" w14:textId="77777777" w:rsidR="003D5183" w:rsidRPr="0042412D" w:rsidRDefault="003D5183" w:rsidP="0042412D">
            <w:pPr>
              <w:shd w:val="clear" w:color="auto" w:fill="FFFFFF" w:themeFill="background1"/>
              <w:autoSpaceDE w:val="0"/>
              <w:autoSpaceDN w:val="0"/>
              <w:adjustRightInd w:val="0"/>
              <w:ind w:left="-57" w:right="-57"/>
              <w:jc w:val="center"/>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Cardiology</w:t>
            </w:r>
          </w:p>
          <w:p w14:paraId="51466D2A" w14:textId="0D9285E5" w:rsidR="00E22B2F" w:rsidRPr="0042412D" w:rsidRDefault="00E22B2F" w:rsidP="0042412D">
            <w:pPr>
              <w:shd w:val="clear" w:color="auto" w:fill="FFFFFF" w:themeFill="background1"/>
              <w:autoSpaceDE w:val="0"/>
              <w:autoSpaceDN w:val="0"/>
              <w:adjustRightInd w:val="0"/>
              <w:ind w:left="-57" w:right="-57"/>
              <w:jc w:val="center"/>
              <w:rPr>
                <w:rFonts w:ascii="Times New Roman" w:hAnsi="Times New Roman" w:cs="Times New Roman"/>
                <w:b/>
                <w:bCs/>
                <w:color w:val="000000" w:themeColor="text1"/>
                <w:sz w:val="20"/>
                <w:szCs w:val="20"/>
              </w:rPr>
            </w:pPr>
          </w:p>
        </w:tc>
        <w:tc>
          <w:tcPr>
            <w:tcW w:w="726" w:type="dxa"/>
          </w:tcPr>
          <w:p w14:paraId="15D6D840"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358</w:t>
            </w:r>
          </w:p>
        </w:tc>
        <w:tc>
          <w:tcPr>
            <w:tcW w:w="726" w:type="dxa"/>
          </w:tcPr>
          <w:p w14:paraId="6E32C99E"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2D6D9F58"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6186D101"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0C0CEBA2"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66B85847"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491F7EFF"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5857E95B"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13" w:type="dxa"/>
          </w:tcPr>
          <w:p w14:paraId="3FA03767"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1275" w:type="dxa"/>
          </w:tcPr>
          <w:p w14:paraId="007A411D"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358 (5.87%)</w:t>
            </w:r>
          </w:p>
        </w:tc>
      </w:tr>
      <w:tr w:rsidR="003D5183" w:rsidRPr="0042412D" w14:paraId="4B0C960D" w14:textId="77777777" w:rsidTr="00D306BF">
        <w:tc>
          <w:tcPr>
            <w:tcW w:w="1153" w:type="dxa"/>
          </w:tcPr>
          <w:p w14:paraId="19E97F4A"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ICU</w:t>
            </w:r>
          </w:p>
        </w:tc>
        <w:tc>
          <w:tcPr>
            <w:tcW w:w="726" w:type="dxa"/>
          </w:tcPr>
          <w:p w14:paraId="2DC503FD"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sz w:val="20"/>
                <w:szCs w:val="20"/>
              </w:rPr>
              <w:t>156</w:t>
            </w:r>
          </w:p>
        </w:tc>
        <w:tc>
          <w:tcPr>
            <w:tcW w:w="726" w:type="dxa"/>
          </w:tcPr>
          <w:p w14:paraId="7A36CD09"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2364C117"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6B505BB5"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04DB0C1E"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626C9AF6"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7B81B4D1"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11</w:t>
            </w:r>
          </w:p>
        </w:tc>
        <w:tc>
          <w:tcPr>
            <w:tcW w:w="726" w:type="dxa"/>
          </w:tcPr>
          <w:p w14:paraId="3A02B3E2"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1</w:t>
            </w:r>
          </w:p>
        </w:tc>
        <w:tc>
          <w:tcPr>
            <w:tcW w:w="713" w:type="dxa"/>
          </w:tcPr>
          <w:p w14:paraId="14BBA59E"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53</w:t>
            </w:r>
          </w:p>
        </w:tc>
        <w:tc>
          <w:tcPr>
            <w:tcW w:w="1275" w:type="dxa"/>
          </w:tcPr>
          <w:p w14:paraId="7DCD60EE"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221 (3.62%)</w:t>
            </w:r>
          </w:p>
        </w:tc>
      </w:tr>
      <w:tr w:rsidR="003D5183" w:rsidRPr="0042412D" w14:paraId="1BE2AF10" w14:textId="77777777" w:rsidTr="00D306BF">
        <w:tc>
          <w:tcPr>
            <w:tcW w:w="1153" w:type="dxa"/>
          </w:tcPr>
          <w:p w14:paraId="1796F054"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ENT</w:t>
            </w:r>
          </w:p>
        </w:tc>
        <w:tc>
          <w:tcPr>
            <w:tcW w:w="726" w:type="dxa"/>
          </w:tcPr>
          <w:p w14:paraId="148E9412"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3CD329F1"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0BFCCD42"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7C5B141F"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4D1FDD7A"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5A8060AB"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0A0967AD"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25DB0C60"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119</w:t>
            </w:r>
          </w:p>
        </w:tc>
        <w:tc>
          <w:tcPr>
            <w:tcW w:w="713" w:type="dxa"/>
          </w:tcPr>
          <w:p w14:paraId="5F767F03"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1275" w:type="dxa"/>
          </w:tcPr>
          <w:p w14:paraId="5FF38282"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119 (1.95%)</w:t>
            </w:r>
          </w:p>
        </w:tc>
      </w:tr>
      <w:tr w:rsidR="003D5183" w:rsidRPr="0042412D" w14:paraId="56F8B0C3" w14:textId="77777777" w:rsidTr="00D306BF">
        <w:tc>
          <w:tcPr>
            <w:tcW w:w="1153" w:type="dxa"/>
          </w:tcPr>
          <w:p w14:paraId="4D9CA5D4" w14:textId="77777777" w:rsidR="003D5183" w:rsidRPr="0042412D" w:rsidRDefault="003D5183" w:rsidP="0042412D">
            <w:pPr>
              <w:shd w:val="clear" w:color="auto" w:fill="FFFFFF" w:themeFill="background1"/>
              <w:autoSpaceDE w:val="0"/>
              <w:autoSpaceDN w:val="0"/>
              <w:adjustRightInd w:val="0"/>
              <w:ind w:left="-57" w:right="-57"/>
              <w:jc w:val="center"/>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Orthopedic</w:t>
            </w:r>
          </w:p>
          <w:p w14:paraId="6262B9A0" w14:textId="0B260BBA" w:rsidR="00E22B2F" w:rsidRPr="0042412D" w:rsidRDefault="00E22B2F" w:rsidP="0042412D">
            <w:pPr>
              <w:shd w:val="clear" w:color="auto" w:fill="FFFFFF" w:themeFill="background1"/>
              <w:autoSpaceDE w:val="0"/>
              <w:autoSpaceDN w:val="0"/>
              <w:adjustRightInd w:val="0"/>
              <w:ind w:left="-57" w:right="-57"/>
              <w:jc w:val="center"/>
              <w:rPr>
                <w:rFonts w:ascii="Times New Roman" w:hAnsi="Times New Roman" w:cs="Times New Roman"/>
                <w:b/>
                <w:bCs/>
                <w:color w:val="000000" w:themeColor="text1"/>
                <w:sz w:val="20"/>
                <w:szCs w:val="20"/>
              </w:rPr>
            </w:pPr>
          </w:p>
        </w:tc>
        <w:tc>
          <w:tcPr>
            <w:tcW w:w="726" w:type="dxa"/>
          </w:tcPr>
          <w:p w14:paraId="00780D8A"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18AC1584"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40</w:t>
            </w:r>
          </w:p>
        </w:tc>
        <w:tc>
          <w:tcPr>
            <w:tcW w:w="726" w:type="dxa"/>
          </w:tcPr>
          <w:p w14:paraId="1CC22D24"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3</w:t>
            </w:r>
          </w:p>
        </w:tc>
        <w:tc>
          <w:tcPr>
            <w:tcW w:w="726" w:type="dxa"/>
          </w:tcPr>
          <w:p w14:paraId="604A884B"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265B8F02"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218A1526"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495A08FA"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16</w:t>
            </w:r>
          </w:p>
        </w:tc>
        <w:tc>
          <w:tcPr>
            <w:tcW w:w="726" w:type="dxa"/>
          </w:tcPr>
          <w:p w14:paraId="1E17452D"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13" w:type="dxa"/>
          </w:tcPr>
          <w:p w14:paraId="7DC58777"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1275" w:type="dxa"/>
          </w:tcPr>
          <w:p w14:paraId="1DEAE24F"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59 (0.96%)</w:t>
            </w:r>
          </w:p>
        </w:tc>
      </w:tr>
      <w:tr w:rsidR="003D5183" w:rsidRPr="0042412D" w14:paraId="30B45BB3" w14:textId="77777777" w:rsidTr="00D306BF">
        <w:tc>
          <w:tcPr>
            <w:tcW w:w="1153" w:type="dxa"/>
          </w:tcPr>
          <w:p w14:paraId="1DA20E4C"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CCU</w:t>
            </w:r>
          </w:p>
        </w:tc>
        <w:tc>
          <w:tcPr>
            <w:tcW w:w="726" w:type="dxa"/>
          </w:tcPr>
          <w:p w14:paraId="6D0B2AD6"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sz w:val="20"/>
                <w:szCs w:val="20"/>
              </w:rPr>
              <w:t>36</w:t>
            </w:r>
          </w:p>
        </w:tc>
        <w:tc>
          <w:tcPr>
            <w:tcW w:w="726" w:type="dxa"/>
          </w:tcPr>
          <w:p w14:paraId="60773A8B"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9</w:t>
            </w:r>
          </w:p>
        </w:tc>
        <w:tc>
          <w:tcPr>
            <w:tcW w:w="726" w:type="dxa"/>
          </w:tcPr>
          <w:p w14:paraId="590DC86D"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00CEE6F3"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1C7EBA97"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44C9032E"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6E8BD642"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11</w:t>
            </w:r>
          </w:p>
        </w:tc>
        <w:tc>
          <w:tcPr>
            <w:tcW w:w="726" w:type="dxa"/>
          </w:tcPr>
          <w:p w14:paraId="05A7A2B5"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13" w:type="dxa"/>
          </w:tcPr>
          <w:p w14:paraId="0B19AFA2"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1275" w:type="dxa"/>
          </w:tcPr>
          <w:p w14:paraId="73737DF7"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56 (0.91%)</w:t>
            </w:r>
          </w:p>
        </w:tc>
      </w:tr>
      <w:tr w:rsidR="003D5183" w:rsidRPr="0042412D" w14:paraId="716F74A2" w14:textId="77777777" w:rsidTr="00D306BF">
        <w:trPr>
          <w:trHeight w:val="196"/>
        </w:trPr>
        <w:tc>
          <w:tcPr>
            <w:tcW w:w="1153" w:type="dxa"/>
          </w:tcPr>
          <w:p w14:paraId="122EBC52"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Urology</w:t>
            </w:r>
          </w:p>
        </w:tc>
        <w:tc>
          <w:tcPr>
            <w:tcW w:w="726" w:type="dxa"/>
          </w:tcPr>
          <w:p w14:paraId="25FB448C"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33816F86"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07A03828"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28970D28"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45E07AF7"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4FDA41DA"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031D2629"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37</w:t>
            </w:r>
          </w:p>
        </w:tc>
        <w:tc>
          <w:tcPr>
            <w:tcW w:w="726" w:type="dxa"/>
          </w:tcPr>
          <w:p w14:paraId="104D9DD5"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13" w:type="dxa"/>
          </w:tcPr>
          <w:p w14:paraId="0CACAAEF"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1275" w:type="dxa"/>
          </w:tcPr>
          <w:p w14:paraId="57263FEE"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37 (0.6%)</w:t>
            </w:r>
          </w:p>
        </w:tc>
      </w:tr>
      <w:tr w:rsidR="003D5183" w:rsidRPr="0042412D" w14:paraId="79D516B9" w14:textId="77777777" w:rsidTr="0042412D">
        <w:tc>
          <w:tcPr>
            <w:tcW w:w="1153" w:type="dxa"/>
          </w:tcPr>
          <w:p w14:paraId="61EAE37D" w14:textId="77777777" w:rsidR="003D5183" w:rsidRPr="0042412D" w:rsidRDefault="003D5183" w:rsidP="0042412D">
            <w:pPr>
              <w:shd w:val="clear" w:color="auto" w:fill="FFFFFF" w:themeFill="background1"/>
              <w:autoSpaceDE w:val="0"/>
              <w:autoSpaceDN w:val="0"/>
              <w:adjustRightInd w:val="0"/>
              <w:ind w:left="-57" w:right="-57"/>
              <w:jc w:val="center"/>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Respiratory</w:t>
            </w:r>
          </w:p>
          <w:p w14:paraId="5BDA6FA0" w14:textId="506F8916" w:rsidR="00E22B2F" w:rsidRPr="0042412D" w:rsidRDefault="00E22B2F" w:rsidP="0042412D">
            <w:pPr>
              <w:shd w:val="clear" w:color="auto" w:fill="FFFFFF" w:themeFill="background1"/>
              <w:autoSpaceDE w:val="0"/>
              <w:autoSpaceDN w:val="0"/>
              <w:adjustRightInd w:val="0"/>
              <w:ind w:left="-57" w:right="-57"/>
              <w:jc w:val="center"/>
              <w:rPr>
                <w:rFonts w:ascii="Times New Roman" w:hAnsi="Times New Roman" w:cs="Times New Roman"/>
                <w:b/>
                <w:bCs/>
                <w:color w:val="000000" w:themeColor="text1"/>
                <w:sz w:val="20"/>
                <w:szCs w:val="20"/>
              </w:rPr>
            </w:pPr>
          </w:p>
        </w:tc>
        <w:tc>
          <w:tcPr>
            <w:tcW w:w="726" w:type="dxa"/>
          </w:tcPr>
          <w:p w14:paraId="65F921DE"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21952C33"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8</w:t>
            </w:r>
          </w:p>
        </w:tc>
        <w:tc>
          <w:tcPr>
            <w:tcW w:w="726" w:type="dxa"/>
          </w:tcPr>
          <w:p w14:paraId="72CD5F3D"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4BCBA8A3"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5F114A42"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355AA609"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71A07BDC"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10</w:t>
            </w:r>
          </w:p>
        </w:tc>
        <w:tc>
          <w:tcPr>
            <w:tcW w:w="726" w:type="dxa"/>
          </w:tcPr>
          <w:p w14:paraId="34BCA9E6"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13" w:type="dxa"/>
          </w:tcPr>
          <w:p w14:paraId="44CEA383"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1275" w:type="dxa"/>
            <w:shd w:val="clear" w:color="auto" w:fill="FFFFFF" w:themeFill="background1"/>
          </w:tcPr>
          <w:p w14:paraId="4663B2F4" w14:textId="63D04502"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1</w:t>
            </w:r>
            <w:r w:rsidR="00A50AA6" w:rsidRPr="0042412D">
              <w:rPr>
                <w:rFonts w:ascii="Times New Roman" w:hAnsi="Times New Roman" w:cs="Times New Roman"/>
                <w:color w:val="000000" w:themeColor="text1"/>
                <w:sz w:val="20"/>
                <w:szCs w:val="20"/>
              </w:rPr>
              <w:t>9</w:t>
            </w:r>
            <w:r w:rsidRPr="0042412D">
              <w:rPr>
                <w:rFonts w:ascii="Times New Roman" w:hAnsi="Times New Roman" w:cs="Times New Roman"/>
                <w:color w:val="000000" w:themeColor="text1"/>
                <w:sz w:val="20"/>
                <w:szCs w:val="20"/>
              </w:rPr>
              <w:t xml:space="preserve"> (0.</w:t>
            </w:r>
            <w:r w:rsidR="00A50AA6" w:rsidRPr="0042412D">
              <w:rPr>
                <w:rFonts w:ascii="Times New Roman" w:hAnsi="Times New Roman" w:cs="Times New Roman"/>
                <w:color w:val="000000" w:themeColor="text1"/>
                <w:sz w:val="20"/>
                <w:szCs w:val="20"/>
              </w:rPr>
              <w:t>31</w:t>
            </w:r>
            <w:r w:rsidRPr="0042412D">
              <w:rPr>
                <w:rFonts w:ascii="Times New Roman" w:hAnsi="Times New Roman" w:cs="Times New Roman"/>
                <w:color w:val="000000" w:themeColor="text1"/>
                <w:sz w:val="20"/>
                <w:szCs w:val="20"/>
              </w:rPr>
              <w:t>%)</w:t>
            </w:r>
          </w:p>
        </w:tc>
      </w:tr>
      <w:tr w:rsidR="003D5183" w:rsidRPr="0042412D" w14:paraId="12BDB755" w14:textId="77777777" w:rsidTr="00D306BF">
        <w:tc>
          <w:tcPr>
            <w:tcW w:w="1153" w:type="dxa"/>
          </w:tcPr>
          <w:p w14:paraId="7ED5C079"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Oncology</w:t>
            </w:r>
          </w:p>
        </w:tc>
        <w:tc>
          <w:tcPr>
            <w:tcW w:w="726" w:type="dxa"/>
          </w:tcPr>
          <w:p w14:paraId="6945D92A"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37A92029"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6E43A10E"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33867FF6"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49E7CD2B"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5CB6CB6D"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6BA70882"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01FE635C"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17</w:t>
            </w:r>
          </w:p>
        </w:tc>
        <w:tc>
          <w:tcPr>
            <w:tcW w:w="713" w:type="dxa"/>
          </w:tcPr>
          <w:p w14:paraId="173664EA"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1275" w:type="dxa"/>
          </w:tcPr>
          <w:p w14:paraId="1CCA2A19"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17 (0.28%)</w:t>
            </w:r>
          </w:p>
        </w:tc>
      </w:tr>
      <w:tr w:rsidR="003D5183" w:rsidRPr="0042412D" w14:paraId="08B38F5B" w14:textId="77777777" w:rsidTr="00D306BF">
        <w:tc>
          <w:tcPr>
            <w:tcW w:w="1153" w:type="dxa"/>
          </w:tcPr>
          <w:p w14:paraId="132EFED7"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Burns</w:t>
            </w:r>
          </w:p>
        </w:tc>
        <w:tc>
          <w:tcPr>
            <w:tcW w:w="726" w:type="dxa"/>
          </w:tcPr>
          <w:p w14:paraId="0CF3321C"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68D611E5"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77796118"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068ECCEF"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2F58A000"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75FEFC29"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521C9AC4"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7</w:t>
            </w:r>
          </w:p>
        </w:tc>
        <w:tc>
          <w:tcPr>
            <w:tcW w:w="726" w:type="dxa"/>
          </w:tcPr>
          <w:p w14:paraId="2E6A445F"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13" w:type="dxa"/>
          </w:tcPr>
          <w:p w14:paraId="3DCDAAF5"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1275" w:type="dxa"/>
          </w:tcPr>
          <w:p w14:paraId="1624468F"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7 (0.11%)</w:t>
            </w:r>
          </w:p>
        </w:tc>
      </w:tr>
      <w:tr w:rsidR="003D5183" w:rsidRPr="0042412D" w14:paraId="41D74ADC" w14:textId="77777777" w:rsidTr="00D306BF">
        <w:tc>
          <w:tcPr>
            <w:tcW w:w="1153" w:type="dxa"/>
          </w:tcPr>
          <w:p w14:paraId="6B8F3A66"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Kidney transplant</w:t>
            </w:r>
          </w:p>
        </w:tc>
        <w:tc>
          <w:tcPr>
            <w:tcW w:w="726" w:type="dxa"/>
          </w:tcPr>
          <w:p w14:paraId="70C03890"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1946E087"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2</w:t>
            </w:r>
          </w:p>
        </w:tc>
        <w:tc>
          <w:tcPr>
            <w:tcW w:w="726" w:type="dxa"/>
          </w:tcPr>
          <w:p w14:paraId="4F206A64"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299E65E1"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3CB743A0"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5DAA37A0"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6624E18B"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26" w:type="dxa"/>
          </w:tcPr>
          <w:p w14:paraId="2FED8B55"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713" w:type="dxa"/>
          </w:tcPr>
          <w:p w14:paraId="4706FCB1"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0</w:t>
            </w:r>
          </w:p>
        </w:tc>
        <w:tc>
          <w:tcPr>
            <w:tcW w:w="1275" w:type="dxa"/>
          </w:tcPr>
          <w:p w14:paraId="7218F0B5"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2 (0.03%)</w:t>
            </w:r>
          </w:p>
        </w:tc>
      </w:tr>
      <w:tr w:rsidR="003D5183" w:rsidRPr="0042412D" w14:paraId="706B9D5A" w14:textId="77777777" w:rsidTr="00D306BF">
        <w:tc>
          <w:tcPr>
            <w:tcW w:w="1153" w:type="dxa"/>
          </w:tcPr>
          <w:p w14:paraId="151F9F33"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Total patients in antibiotic screening</w:t>
            </w:r>
          </w:p>
        </w:tc>
        <w:tc>
          <w:tcPr>
            <w:tcW w:w="726" w:type="dxa"/>
          </w:tcPr>
          <w:p w14:paraId="792B129C" w14:textId="77777777" w:rsidR="003D5183" w:rsidRPr="0042412D" w:rsidRDefault="003D5183" w:rsidP="0042412D">
            <w:pPr>
              <w:shd w:val="clear" w:color="auto" w:fill="FFFFFF" w:themeFill="background1"/>
              <w:autoSpaceDE w:val="0"/>
              <w:autoSpaceDN w:val="0"/>
              <w:adjustRightInd w:val="0"/>
              <w:ind w:left="-113" w:right="-113"/>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 xml:space="preserve">753 </w:t>
            </w:r>
            <w:r w:rsidRPr="0042412D">
              <w:rPr>
                <w:rFonts w:ascii="Times New Roman" w:hAnsi="Times New Roman" w:cs="Times New Roman"/>
                <w:b/>
                <w:bCs/>
                <w:color w:val="000000" w:themeColor="text1"/>
                <w:sz w:val="18"/>
                <w:szCs w:val="18"/>
              </w:rPr>
              <w:t>(12.36%)</w:t>
            </w:r>
          </w:p>
        </w:tc>
        <w:tc>
          <w:tcPr>
            <w:tcW w:w="726" w:type="dxa"/>
          </w:tcPr>
          <w:p w14:paraId="0475D586" w14:textId="77777777" w:rsidR="003D5183" w:rsidRPr="0042412D" w:rsidRDefault="003D5183" w:rsidP="0042412D">
            <w:pPr>
              <w:shd w:val="clear" w:color="auto" w:fill="FFFFFF" w:themeFill="background1"/>
              <w:autoSpaceDE w:val="0"/>
              <w:autoSpaceDN w:val="0"/>
              <w:adjustRightInd w:val="0"/>
              <w:ind w:left="-113" w:right="-113"/>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216</w:t>
            </w:r>
          </w:p>
          <w:p w14:paraId="378D2A0E" w14:textId="77777777" w:rsidR="003D5183" w:rsidRPr="0042412D" w:rsidRDefault="003D5183" w:rsidP="0042412D">
            <w:pPr>
              <w:shd w:val="clear" w:color="auto" w:fill="FFFFFF" w:themeFill="background1"/>
              <w:autoSpaceDE w:val="0"/>
              <w:autoSpaceDN w:val="0"/>
              <w:adjustRightInd w:val="0"/>
              <w:ind w:left="-113" w:right="-113"/>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(3.54%)</w:t>
            </w:r>
          </w:p>
        </w:tc>
        <w:tc>
          <w:tcPr>
            <w:tcW w:w="726" w:type="dxa"/>
          </w:tcPr>
          <w:p w14:paraId="3D9333A7" w14:textId="77777777" w:rsidR="003D5183" w:rsidRPr="0042412D" w:rsidRDefault="003D5183" w:rsidP="0042412D">
            <w:pPr>
              <w:shd w:val="clear" w:color="auto" w:fill="FFFFFF" w:themeFill="background1"/>
              <w:autoSpaceDE w:val="0"/>
              <w:autoSpaceDN w:val="0"/>
              <w:adjustRightInd w:val="0"/>
              <w:ind w:left="-113" w:right="-113"/>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 xml:space="preserve">386 </w:t>
            </w:r>
          </w:p>
          <w:p w14:paraId="53315BF8" w14:textId="77777777" w:rsidR="003D5183" w:rsidRPr="0042412D" w:rsidRDefault="003D5183" w:rsidP="0042412D">
            <w:pPr>
              <w:shd w:val="clear" w:color="auto" w:fill="FFFFFF" w:themeFill="background1"/>
              <w:autoSpaceDE w:val="0"/>
              <w:autoSpaceDN w:val="0"/>
              <w:adjustRightInd w:val="0"/>
              <w:ind w:left="-113" w:right="-113"/>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(6.33%)</w:t>
            </w:r>
          </w:p>
        </w:tc>
        <w:tc>
          <w:tcPr>
            <w:tcW w:w="726" w:type="dxa"/>
          </w:tcPr>
          <w:p w14:paraId="27A20BD1" w14:textId="77777777" w:rsidR="003D5183" w:rsidRPr="0042412D" w:rsidRDefault="003D5183" w:rsidP="0042412D">
            <w:pPr>
              <w:shd w:val="clear" w:color="auto" w:fill="FFFFFF" w:themeFill="background1"/>
              <w:autoSpaceDE w:val="0"/>
              <w:autoSpaceDN w:val="0"/>
              <w:adjustRightInd w:val="0"/>
              <w:ind w:left="-113" w:right="-113"/>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487</w:t>
            </w:r>
          </w:p>
          <w:p w14:paraId="0EAC18C9" w14:textId="77777777" w:rsidR="003D5183" w:rsidRPr="0042412D" w:rsidRDefault="003D5183" w:rsidP="0042412D">
            <w:pPr>
              <w:shd w:val="clear" w:color="auto" w:fill="FFFFFF" w:themeFill="background1"/>
              <w:autoSpaceDE w:val="0"/>
              <w:autoSpaceDN w:val="0"/>
              <w:adjustRightInd w:val="0"/>
              <w:ind w:left="-113" w:right="-113"/>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(8%)</w:t>
            </w:r>
          </w:p>
        </w:tc>
        <w:tc>
          <w:tcPr>
            <w:tcW w:w="726" w:type="dxa"/>
          </w:tcPr>
          <w:p w14:paraId="7B3F91E9" w14:textId="77777777" w:rsidR="003D5183" w:rsidRPr="0042412D" w:rsidRDefault="003D5183" w:rsidP="0042412D">
            <w:pPr>
              <w:shd w:val="clear" w:color="auto" w:fill="FFFFFF" w:themeFill="background1"/>
              <w:autoSpaceDE w:val="0"/>
              <w:autoSpaceDN w:val="0"/>
              <w:adjustRightInd w:val="0"/>
              <w:ind w:left="-113" w:right="-113"/>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950</w:t>
            </w:r>
          </w:p>
          <w:p w14:paraId="50CD8F01" w14:textId="77777777" w:rsidR="003D5183" w:rsidRPr="0042412D" w:rsidRDefault="003D5183" w:rsidP="0042412D">
            <w:pPr>
              <w:shd w:val="clear" w:color="auto" w:fill="FFFFFF" w:themeFill="background1"/>
              <w:autoSpaceDE w:val="0"/>
              <w:autoSpaceDN w:val="0"/>
              <w:adjustRightInd w:val="0"/>
              <w:ind w:left="-113" w:right="-113"/>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(15.6%)</w:t>
            </w:r>
          </w:p>
        </w:tc>
        <w:tc>
          <w:tcPr>
            <w:tcW w:w="726" w:type="dxa"/>
          </w:tcPr>
          <w:p w14:paraId="78F400D6" w14:textId="77777777" w:rsidR="003D5183" w:rsidRPr="0042412D" w:rsidRDefault="003D5183" w:rsidP="0042412D">
            <w:pPr>
              <w:shd w:val="clear" w:color="auto" w:fill="FFFFFF" w:themeFill="background1"/>
              <w:autoSpaceDE w:val="0"/>
              <w:autoSpaceDN w:val="0"/>
              <w:adjustRightInd w:val="0"/>
              <w:ind w:left="-113" w:right="-113"/>
              <w:jc w:val="center"/>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1645</w:t>
            </w:r>
          </w:p>
          <w:p w14:paraId="43D10C06" w14:textId="77777777" w:rsidR="003D5183" w:rsidRPr="0042412D" w:rsidRDefault="003D5183" w:rsidP="0042412D">
            <w:pPr>
              <w:shd w:val="clear" w:color="auto" w:fill="FFFFFF" w:themeFill="background1"/>
              <w:autoSpaceDE w:val="0"/>
              <w:autoSpaceDN w:val="0"/>
              <w:adjustRightInd w:val="0"/>
              <w:ind w:left="-113" w:right="-113"/>
              <w:jc w:val="center"/>
              <w:rPr>
                <w:rFonts w:ascii="Times New Roman" w:hAnsi="Times New Roman" w:cs="Times New Roman"/>
                <w:color w:val="000000" w:themeColor="text1"/>
                <w:sz w:val="20"/>
                <w:szCs w:val="20"/>
              </w:rPr>
            </w:pPr>
            <w:r w:rsidRPr="0042412D">
              <w:rPr>
                <w:rFonts w:ascii="Times New Roman" w:hAnsi="Times New Roman" w:cs="Times New Roman"/>
                <w:b/>
                <w:bCs/>
                <w:color w:val="000000" w:themeColor="text1"/>
                <w:sz w:val="20"/>
                <w:szCs w:val="20"/>
              </w:rPr>
              <w:t>(27%)</w:t>
            </w:r>
          </w:p>
        </w:tc>
        <w:tc>
          <w:tcPr>
            <w:tcW w:w="726" w:type="dxa"/>
          </w:tcPr>
          <w:p w14:paraId="45C72CCD" w14:textId="77777777" w:rsidR="003D5183" w:rsidRPr="0042412D" w:rsidRDefault="003D5183" w:rsidP="0042412D">
            <w:pPr>
              <w:shd w:val="clear" w:color="auto" w:fill="FFFFFF" w:themeFill="background1"/>
              <w:autoSpaceDE w:val="0"/>
              <w:autoSpaceDN w:val="0"/>
              <w:adjustRightInd w:val="0"/>
              <w:ind w:left="-113" w:right="-113"/>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229</w:t>
            </w:r>
          </w:p>
          <w:p w14:paraId="050EA086" w14:textId="77777777" w:rsidR="003D5183" w:rsidRPr="0042412D" w:rsidRDefault="003D5183" w:rsidP="0042412D">
            <w:pPr>
              <w:shd w:val="clear" w:color="auto" w:fill="FFFFFF" w:themeFill="background1"/>
              <w:autoSpaceDE w:val="0"/>
              <w:autoSpaceDN w:val="0"/>
              <w:adjustRightInd w:val="0"/>
              <w:ind w:left="-113" w:right="-113"/>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(3.76%)</w:t>
            </w:r>
          </w:p>
        </w:tc>
        <w:tc>
          <w:tcPr>
            <w:tcW w:w="726" w:type="dxa"/>
          </w:tcPr>
          <w:p w14:paraId="1D30E550" w14:textId="77777777" w:rsidR="003D5183" w:rsidRPr="0042412D" w:rsidRDefault="003D5183" w:rsidP="0042412D">
            <w:pPr>
              <w:shd w:val="clear" w:color="auto" w:fill="FFFFFF" w:themeFill="background1"/>
              <w:autoSpaceDE w:val="0"/>
              <w:autoSpaceDN w:val="0"/>
              <w:adjustRightInd w:val="0"/>
              <w:ind w:left="-113" w:right="-113"/>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600</w:t>
            </w:r>
          </w:p>
          <w:p w14:paraId="77D9DD1D" w14:textId="77777777" w:rsidR="003D5183" w:rsidRPr="0042412D" w:rsidRDefault="003D5183" w:rsidP="0042412D">
            <w:pPr>
              <w:shd w:val="clear" w:color="auto" w:fill="FFFFFF" w:themeFill="background1"/>
              <w:autoSpaceDE w:val="0"/>
              <w:autoSpaceDN w:val="0"/>
              <w:adjustRightInd w:val="0"/>
              <w:ind w:left="-113" w:right="-113"/>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(9.85%)</w:t>
            </w:r>
          </w:p>
        </w:tc>
        <w:tc>
          <w:tcPr>
            <w:tcW w:w="713" w:type="dxa"/>
          </w:tcPr>
          <w:p w14:paraId="7C04A46E" w14:textId="77777777" w:rsidR="003D5183" w:rsidRPr="0042412D" w:rsidRDefault="003D5183" w:rsidP="0042412D">
            <w:pPr>
              <w:shd w:val="clear" w:color="auto" w:fill="FFFFFF" w:themeFill="background1"/>
              <w:autoSpaceDE w:val="0"/>
              <w:autoSpaceDN w:val="0"/>
              <w:adjustRightInd w:val="0"/>
              <w:ind w:left="-113" w:right="-113"/>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824</w:t>
            </w:r>
          </w:p>
          <w:p w14:paraId="59251CC0" w14:textId="77777777" w:rsidR="003D5183" w:rsidRPr="0042412D" w:rsidRDefault="003D5183" w:rsidP="0042412D">
            <w:pPr>
              <w:shd w:val="clear" w:color="auto" w:fill="FFFFFF" w:themeFill="background1"/>
              <w:autoSpaceDE w:val="0"/>
              <w:autoSpaceDN w:val="0"/>
              <w:adjustRightInd w:val="0"/>
              <w:ind w:left="-113" w:right="-113"/>
              <w:jc w:val="center"/>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18"/>
                <w:szCs w:val="18"/>
              </w:rPr>
              <w:t>(13.53%)</w:t>
            </w:r>
          </w:p>
        </w:tc>
        <w:tc>
          <w:tcPr>
            <w:tcW w:w="1275" w:type="dxa"/>
          </w:tcPr>
          <w:p w14:paraId="7FCCD746"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6090</w:t>
            </w:r>
          </w:p>
        </w:tc>
      </w:tr>
    </w:tbl>
    <w:p w14:paraId="1C4BF903" w14:textId="77777777" w:rsidR="00EF3FA9" w:rsidRDefault="003D5183" w:rsidP="00EF3FA9">
      <w:pPr>
        <w:shd w:val="clear" w:color="auto" w:fill="FFFFFF" w:themeFill="background1"/>
        <w:spacing w:after="0" w:line="240" w:lineRule="auto"/>
        <w:jc w:val="both"/>
        <w:rPr>
          <w:rFonts w:asciiTheme="majorBidi" w:hAnsiTheme="majorBidi" w:cstheme="majorBidi"/>
          <w:color w:val="000000" w:themeColor="text1"/>
          <w:sz w:val="20"/>
          <w:szCs w:val="20"/>
        </w:rPr>
      </w:pPr>
      <w:r w:rsidRPr="0042412D">
        <w:rPr>
          <w:rFonts w:asciiTheme="majorBidi" w:hAnsiTheme="majorBidi" w:cstheme="majorBidi"/>
          <w:color w:val="000000" w:themeColor="text1"/>
          <w:sz w:val="20"/>
          <w:szCs w:val="20"/>
        </w:rPr>
        <w:t>CCU: Critical Care Unit, ENT: Ear, nose, and throat, H: Hospital, ICU: Intensive Care Unit.</w:t>
      </w:r>
    </w:p>
    <w:p w14:paraId="22AAB956" w14:textId="77777777" w:rsidR="00EF3FA9" w:rsidRDefault="00EF3FA9" w:rsidP="00EF3FA9">
      <w:pPr>
        <w:shd w:val="clear" w:color="auto" w:fill="FFFFFF" w:themeFill="background1"/>
        <w:spacing w:after="0" w:line="240" w:lineRule="auto"/>
        <w:ind w:firstLine="567"/>
        <w:jc w:val="both"/>
        <w:rPr>
          <w:rFonts w:asciiTheme="majorBidi" w:hAnsiTheme="majorBidi" w:cstheme="majorBidi"/>
          <w:color w:val="000000" w:themeColor="text1"/>
          <w:sz w:val="20"/>
          <w:szCs w:val="20"/>
        </w:rPr>
        <w:sectPr w:rsidR="00EF3FA9" w:rsidSect="00D306BF">
          <w:type w:val="continuous"/>
          <w:pgSz w:w="11907" w:h="16840" w:code="9"/>
          <w:pgMar w:top="1440" w:right="1440" w:bottom="1440" w:left="1440" w:header="720" w:footer="720" w:gutter="0"/>
          <w:cols w:space="720"/>
          <w:docGrid w:linePitch="360"/>
        </w:sectPr>
      </w:pPr>
    </w:p>
    <w:p w14:paraId="0E5A3632" w14:textId="2E919916" w:rsidR="00D306BF" w:rsidRPr="00EF3FA9" w:rsidRDefault="003D5183" w:rsidP="00EF3FA9">
      <w:pPr>
        <w:shd w:val="clear" w:color="auto" w:fill="FFFFFF" w:themeFill="background1"/>
        <w:spacing w:after="0" w:line="240" w:lineRule="auto"/>
        <w:ind w:firstLine="567"/>
        <w:jc w:val="both"/>
        <w:rPr>
          <w:rFonts w:asciiTheme="majorBidi" w:hAnsiTheme="majorBidi" w:cstheme="majorBidi"/>
          <w:color w:val="000000" w:themeColor="text1"/>
          <w:sz w:val="20"/>
          <w:szCs w:val="20"/>
        </w:rPr>
      </w:pPr>
      <w:r w:rsidRPr="0042412D">
        <w:rPr>
          <w:rFonts w:asciiTheme="majorBidi" w:hAnsiTheme="majorBidi" w:cstheme="majorBidi"/>
          <w:color w:val="000000" w:themeColor="text1"/>
          <w:sz w:val="20"/>
          <w:szCs w:val="20"/>
        </w:rPr>
        <w:t xml:space="preserve">The most frequent patients (43.34%) were in the age range of 18-49 years. The most frequent patients had two days of hospitalization (35.28%). </w:t>
      </w:r>
      <w:r w:rsidRPr="0042412D">
        <w:rPr>
          <w:rFonts w:asciiTheme="majorBidi" w:hAnsiTheme="majorBidi" w:cstheme="majorBidi"/>
          <w:color w:val="000000" w:themeColor="text1"/>
          <w:sz w:val="20"/>
          <w:szCs w:val="20"/>
        </w:rPr>
        <w:t>The most frequent use of antimicrobials was surgical procedures (41.82%), with cesarean sections being the most common procedures (16.15%).</w:t>
      </w:r>
      <w:r w:rsidRPr="0042412D">
        <w:rPr>
          <w:rFonts w:asciiTheme="majorBidi" w:hAnsiTheme="majorBidi" w:cstheme="majorBidi"/>
          <w:b/>
          <w:bCs/>
          <w:color w:val="000000" w:themeColor="text1"/>
          <w:sz w:val="20"/>
          <w:szCs w:val="20"/>
        </w:rPr>
        <w:t xml:space="preserve"> (Table 2) </w:t>
      </w:r>
    </w:p>
    <w:p w14:paraId="0A3B394D" w14:textId="77777777" w:rsidR="00EF3FA9" w:rsidRDefault="00EF3FA9" w:rsidP="0042412D">
      <w:pPr>
        <w:shd w:val="clear" w:color="auto" w:fill="FFFFFF" w:themeFill="background1"/>
        <w:autoSpaceDE w:val="0"/>
        <w:autoSpaceDN w:val="0"/>
        <w:adjustRightInd w:val="0"/>
        <w:spacing w:after="0" w:line="240" w:lineRule="auto"/>
        <w:jc w:val="both"/>
        <w:rPr>
          <w:rFonts w:asciiTheme="majorBidi" w:hAnsiTheme="majorBidi" w:cstheme="majorBidi"/>
          <w:b/>
          <w:bCs/>
          <w:color w:val="000000" w:themeColor="text1"/>
          <w:sz w:val="20"/>
          <w:szCs w:val="20"/>
        </w:rPr>
        <w:sectPr w:rsidR="00EF3FA9" w:rsidSect="00EF3FA9">
          <w:type w:val="continuous"/>
          <w:pgSz w:w="11907" w:h="16840" w:code="9"/>
          <w:pgMar w:top="1440" w:right="1440" w:bottom="1440" w:left="1440" w:header="720" w:footer="720" w:gutter="0"/>
          <w:cols w:num="2" w:space="720"/>
          <w:docGrid w:linePitch="360"/>
        </w:sectPr>
      </w:pPr>
    </w:p>
    <w:p w14:paraId="29633744" w14:textId="0A94D1A4" w:rsidR="003D5183" w:rsidRPr="0042412D" w:rsidRDefault="003D5183" w:rsidP="0042412D">
      <w:pPr>
        <w:shd w:val="clear" w:color="auto" w:fill="FFFFFF" w:themeFill="background1"/>
        <w:autoSpaceDE w:val="0"/>
        <w:autoSpaceDN w:val="0"/>
        <w:adjustRightInd w:val="0"/>
        <w:spacing w:after="0" w:line="240" w:lineRule="auto"/>
        <w:jc w:val="both"/>
        <w:rPr>
          <w:rFonts w:asciiTheme="majorBidi" w:hAnsiTheme="majorBidi" w:cstheme="majorBidi"/>
          <w:b/>
          <w:bCs/>
          <w:color w:val="000000" w:themeColor="text1"/>
          <w:sz w:val="20"/>
          <w:szCs w:val="20"/>
        </w:rPr>
      </w:pPr>
      <w:r w:rsidRPr="0042412D">
        <w:rPr>
          <w:rFonts w:asciiTheme="majorBidi" w:hAnsiTheme="majorBidi" w:cstheme="majorBidi"/>
          <w:b/>
          <w:bCs/>
          <w:color w:val="000000" w:themeColor="text1"/>
          <w:sz w:val="20"/>
          <w:szCs w:val="20"/>
        </w:rPr>
        <w:t>Table 2. Table 2. Demographic and Clinical Data of Study Patients (N=6090)</w:t>
      </w:r>
    </w:p>
    <w:tbl>
      <w:tblPr>
        <w:tblStyle w:val="TableGrid"/>
        <w:tblW w:w="894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6681"/>
        <w:gridCol w:w="2268"/>
      </w:tblGrid>
      <w:tr w:rsidR="003D5183" w:rsidRPr="0042412D" w14:paraId="5B57872E" w14:textId="77777777" w:rsidTr="00D306BF">
        <w:tc>
          <w:tcPr>
            <w:tcW w:w="6681" w:type="dxa"/>
          </w:tcPr>
          <w:p w14:paraId="5E4C035E"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 xml:space="preserve">Variable </w:t>
            </w:r>
          </w:p>
        </w:tc>
        <w:tc>
          <w:tcPr>
            <w:tcW w:w="2268" w:type="dxa"/>
          </w:tcPr>
          <w:p w14:paraId="252A1AEC"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Number of Patients (%)</w:t>
            </w:r>
          </w:p>
        </w:tc>
      </w:tr>
      <w:tr w:rsidR="003D5183" w:rsidRPr="0042412D" w14:paraId="59B39666" w14:textId="77777777" w:rsidTr="00D306BF">
        <w:tc>
          <w:tcPr>
            <w:tcW w:w="6681" w:type="dxa"/>
          </w:tcPr>
          <w:p w14:paraId="47E9D96F"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Age Groups (Years)</w:t>
            </w:r>
          </w:p>
        </w:tc>
        <w:tc>
          <w:tcPr>
            <w:tcW w:w="2268" w:type="dxa"/>
          </w:tcPr>
          <w:p w14:paraId="71475C7A"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p>
        </w:tc>
      </w:tr>
      <w:tr w:rsidR="003D5183" w:rsidRPr="0042412D" w14:paraId="4E9AEA98" w14:textId="77777777" w:rsidTr="00D306BF">
        <w:tc>
          <w:tcPr>
            <w:tcW w:w="6681" w:type="dxa"/>
            <w:shd w:val="clear" w:color="auto" w:fill="auto"/>
            <w:vAlign w:val="bottom"/>
          </w:tcPr>
          <w:p w14:paraId="599DBE6A"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color w:val="000000" w:themeColor="text1"/>
                <w:sz w:val="20"/>
                <w:szCs w:val="20"/>
              </w:rPr>
            </w:pPr>
            <w:r w:rsidRPr="0042412D">
              <w:rPr>
                <w:rFonts w:ascii="Times New Roman" w:hAnsi="Times New Roman" w:cs="Times New Roman"/>
                <w:color w:val="000000"/>
                <w:sz w:val="20"/>
                <w:szCs w:val="20"/>
              </w:rPr>
              <w:t>0-12</w:t>
            </w:r>
          </w:p>
        </w:tc>
        <w:tc>
          <w:tcPr>
            <w:tcW w:w="2268" w:type="dxa"/>
            <w:shd w:val="clear" w:color="auto" w:fill="auto"/>
            <w:vAlign w:val="bottom"/>
          </w:tcPr>
          <w:p w14:paraId="139ECFE9"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sz w:val="20"/>
                <w:szCs w:val="20"/>
              </w:rPr>
              <w:t>2331 (38.27 %)</w:t>
            </w:r>
          </w:p>
        </w:tc>
      </w:tr>
      <w:tr w:rsidR="003D5183" w:rsidRPr="0042412D" w14:paraId="047B0E26" w14:textId="77777777" w:rsidTr="00D306BF">
        <w:tc>
          <w:tcPr>
            <w:tcW w:w="6681" w:type="dxa"/>
            <w:shd w:val="clear" w:color="auto" w:fill="auto"/>
            <w:vAlign w:val="bottom"/>
          </w:tcPr>
          <w:p w14:paraId="2826B7F7"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color w:val="000000" w:themeColor="text1"/>
                <w:sz w:val="20"/>
                <w:szCs w:val="20"/>
              </w:rPr>
            </w:pPr>
            <w:r w:rsidRPr="0042412D">
              <w:rPr>
                <w:rFonts w:ascii="Times New Roman" w:hAnsi="Times New Roman" w:cs="Times New Roman"/>
                <w:color w:val="000000"/>
                <w:sz w:val="20"/>
                <w:szCs w:val="20"/>
              </w:rPr>
              <w:t>13-17</w:t>
            </w:r>
          </w:p>
        </w:tc>
        <w:tc>
          <w:tcPr>
            <w:tcW w:w="2268" w:type="dxa"/>
            <w:shd w:val="clear" w:color="auto" w:fill="auto"/>
            <w:vAlign w:val="bottom"/>
          </w:tcPr>
          <w:p w14:paraId="706C4409"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sz w:val="20"/>
                <w:szCs w:val="20"/>
              </w:rPr>
              <w:t>351 (5.76%)</w:t>
            </w:r>
          </w:p>
        </w:tc>
      </w:tr>
      <w:tr w:rsidR="003D5183" w:rsidRPr="0042412D" w14:paraId="7384D8EF" w14:textId="77777777" w:rsidTr="00D306BF">
        <w:tc>
          <w:tcPr>
            <w:tcW w:w="6681" w:type="dxa"/>
            <w:shd w:val="clear" w:color="auto" w:fill="auto"/>
            <w:vAlign w:val="bottom"/>
          </w:tcPr>
          <w:p w14:paraId="7FDA8B76"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b/>
                <w:bCs/>
                <w:color w:val="000000" w:themeColor="text1"/>
                <w:sz w:val="20"/>
                <w:szCs w:val="20"/>
              </w:rPr>
            </w:pPr>
            <w:r w:rsidRPr="0042412D">
              <w:rPr>
                <w:rFonts w:ascii="Times New Roman" w:hAnsi="Times New Roman" w:cs="Times New Roman"/>
                <w:b/>
                <w:bCs/>
                <w:color w:val="000000"/>
                <w:sz w:val="20"/>
                <w:szCs w:val="20"/>
              </w:rPr>
              <w:t>18-49</w:t>
            </w:r>
          </w:p>
        </w:tc>
        <w:tc>
          <w:tcPr>
            <w:tcW w:w="2268" w:type="dxa"/>
            <w:shd w:val="clear" w:color="auto" w:fill="auto"/>
            <w:vAlign w:val="bottom"/>
          </w:tcPr>
          <w:p w14:paraId="7E252EE4"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20"/>
                <w:szCs w:val="20"/>
              </w:rPr>
            </w:pPr>
            <w:r w:rsidRPr="0042412D">
              <w:rPr>
                <w:rFonts w:ascii="Times New Roman" w:hAnsi="Times New Roman" w:cs="Times New Roman"/>
                <w:b/>
                <w:bCs/>
                <w:sz w:val="20"/>
                <w:szCs w:val="20"/>
              </w:rPr>
              <w:t>2640 (43.34 %)</w:t>
            </w:r>
          </w:p>
        </w:tc>
      </w:tr>
      <w:tr w:rsidR="003D5183" w:rsidRPr="0042412D" w14:paraId="4B43549E" w14:textId="77777777" w:rsidTr="00D306BF">
        <w:tc>
          <w:tcPr>
            <w:tcW w:w="6681" w:type="dxa"/>
            <w:shd w:val="clear" w:color="auto" w:fill="auto"/>
            <w:vAlign w:val="bottom"/>
          </w:tcPr>
          <w:p w14:paraId="4A834F9F"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color w:val="000000" w:themeColor="text1"/>
                <w:sz w:val="20"/>
                <w:szCs w:val="20"/>
              </w:rPr>
            </w:pPr>
            <w:r w:rsidRPr="0042412D">
              <w:rPr>
                <w:rFonts w:ascii="Times New Roman" w:hAnsi="Times New Roman" w:cs="Times New Roman"/>
                <w:color w:val="000000"/>
                <w:sz w:val="20"/>
                <w:szCs w:val="20"/>
              </w:rPr>
              <w:t>50-96</w:t>
            </w:r>
          </w:p>
        </w:tc>
        <w:tc>
          <w:tcPr>
            <w:tcW w:w="2268" w:type="dxa"/>
            <w:shd w:val="clear" w:color="auto" w:fill="auto"/>
            <w:vAlign w:val="bottom"/>
          </w:tcPr>
          <w:p w14:paraId="2A9257E9"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sz w:val="20"/>
                <w:szCs w:val="20"/>
              </w:rPr>
              <w:t>768 (12.61%)</w:t>
            </w:r>
          </w:p>
        </w:tc>
      </w:tr>
      <w:tr w:rsidR="003D5183" w:rsidRPr="0042412D" w14:paraId="16118BA0" w14:textId="77777777" w:rsidTr="00D306BF">
        <w:tc>
          <w:tcPr>
            <w:tcW w:w="6681" w:type="dxa"/>
            <w:shd w:val="clear" w:color="auto" w:fill="auto"/>
            <w:vAlign w:val="center"/>
          </w:tcPr>
          <w:p w14:paraId="71121C78" w14:textId="7D988911" w:rsidR="003D5183" w:rsidRPr="0042412D" w:rsidRDefault="003D5183" w:rsidP="0042412D">
            <w:pPr>
              <w:shd w:val="clear" w:color="auto" w:fill="FFFFFF" w:themeFill="background1"/>
              <w:autoSpaceDE w:val="0"/>
              <w:autoSpaceDN w:val="0"/>
              <w:adjustRightInd w:val="0"/>
              <w:rPr>
                <w:rFonts w:ascii="Times New Roman" w:hAnsi="Times New Roman" w:cs="Times New Roman"/>
                <w:b/>
                <w:bCs/>
                <w:color w:val="000000" w:themeColor="text1"/>
                <w:sz w:val="20"/>
                <w:szCs w:val="20"/>
              </w:rPr>
            </w:pPr>
            <w:r w:rsidRPr="0042412D">
              <w:rPr>
                <w:rFonts w:ascii="Times New Roman" w:hAnsi="Times New Roman" w:cs="Times New Roman"/>
                <w:b/>
                <w:bCs/>
                <w:color w:val="000000"/>
                <w:sz w:val="20"/>
                <w:szCs w:val="20"/>
              </w:rPr>
              <w:t xml:space="preserve">Duration of </w:t>
            </w:r>
            <w:r w:rsidR="006A3F4C" w:rsidRPr="0042412D">
              <w:rPr>
                <w:rFonts w:ascii="Times New Roman" w:hAnsi="Times New Roman" w:cs="Times New Roman"/>
                <w:b/>
                <w:bCs/>
                <w:color w:val="000000"/>
                <w:sz w:val="20"/>
                <w:szCs w:val="20"/>
              </w:rPr>
              <w:t>H</w:t>
            </w:r>
            <w:r w:rsidRPr="0042412D">
              <w:rPr>
                <w:rFonts w:ascii="Times New Roman" w:hAnsi="Times New Roman" w:cs="Times New Roman"/>
                <w:b/>
                <w:bCs/>
                <w:color w:val="000000"/>
                <w:sz w:val="20"/>
                <w:szCs w:val="20"/>
              </w:rPr>
              <w:t xml:space="preserve">ospital </w:t>
            </w:r>
            <w:r w:rsidR="006A3F4C" w:rsidRPr="0042412D">
              <w:rPr>
                <w:rFonts w:ascii="Times New Roman" w:hAnsi="Times New Roman" w:cs="Times New Roman"/>
                <w:b/>
                <w:bCs/>
                <w:color w:val="000000"/>
                <w:sz w:val="20"/>
                <w:szCs w:val="20"/>
              </w:rPr>
              <w:t>S</w:t>
            </w:r>
            <w:r w:rsidRPr="0042412D">
              <w:rPr>
                <w:rFonts w:ascii="Times New Roman" w:hAnsi="Times New Roman" w:cs="Times New Roman"/>
                <w:b/>
                <w:bCs/>
                <w:color w:val="000000"/>
                <w:sz w:val="20"/>
                <w:szCs w:val="20"/>
              </w:rPr>
              <w:t>tay (days</w:t>
            </w:r>
            <w:r w:rsidRPr="0042412D">
              <w:rPr>
                <w:rFonts w:ascii="Times New Roman" w:hAnsi="Times New Roman" w:cs="Times New Roman"/>
                <w:b/>
                <w:bCs/>
                <w:color w:val="000000" w:themeColor="text1"/>
                <w:sz w:val="20"/>
                <w:szCs w:val="20"/>
              </w:rPr>
              <w:t>)</w:t>
            </w:r>
          </w:p>
        </w:tc>
        <w:tc>
          <w:tcPr>
            <w:tcW w:w="2268" w:type="dxa"/>
          </w:tcPr>
          <w:p w14:paraId="5EDB1716"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p>
        </w:tc>
      </w:tr>
      <w:tr w:rsidR="003D5183" w:rsidRPr="0042412D" w14:paraId="77A744F5" w14:textId="77777777" w:rsidTr="00D306BF">
        <w:tc>
          <w:tcPr>
            <w:tcW w:w="6681" w:type="dxa"/>
            <w:shd w:val="clear" w:color="auto" w:fill="auto"/>
            <w:vAlign w:val="center"/>
          </w:tcPr>
          <w:p w14:paraId="3A262A6E"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color w:val="000000" w:themeColor="text1"/>
                <w:sz w:val="20"/>
                <w:szCs w:val="20"/>
              </w:rPr>
            </w:pPr>
            <w:r w:rsidRPr="0042412D">
              <w:rPr>
                <w:rFonts w:ascii="Times New Roman" w:hAnsi="Times New Roman" w:cs="Times New Roman"/>
                <w:color w:val="000000"/>
                <w:sz w:val="20"/>
                <w:szCs w:val="20"/>
              </w:rPr>
              <w:t xml:space="preserve">1 </w:t>
            </w:r>
          </w:p>
        </w:tc>
        <w:tc>
          <w:tcPr>
            <w:tcW w:w="2268" w:type="dxa"/>
          </w:tcPr>
          <w:p w14:paraId="6536855E"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1645(27%)</w:t>
            </w:r>
          </w:p>
        </w:tc>
      </w:tr>
      <w:tr w:rsidR="003D5183" w:rsidRPr="0042412D" w14:paraId="728DA328" w14:textId="77777777" w:rsidTr="00D306BF">
        <w:tc>
          <w:tcPr>
            <w:tcW w:w="6681" w:type="dxa"/>
            <w:shd w:val="clear" w:color="auto" w:fill="auto"/>
            <w:vAlign w:val="center"/>
          </w:tcPr>
          <w:p w14:paraId="670D54BA"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b/>
                <w:bCs/>
                <w:color w:val="000000" w:themeColor="text1"/>
                <w:sz w:val="20"/>
                <w:szCs w:val="20"/>
              </w:rPr>
            </w:pPr>
            <w:r w:rsidRPr="0042412D">
              <w:rPr>
                <w:rFonts w:ascii="Times New Roman" w:hAnsi="Times New Roman" w:cs="Times New Roman"/>
                <w:b/>
                <w:bCs/>
                <w:color w:val="000000"/>
                <w:sz w:val="20"/>
                <w:szCs w:val="20"/>
              </w:rPr>
              <w:t xml:space="preserve">2 </w:t>
            </w:r>
          </w:p>
        </w:tc>
        <w:tc>
          <w:tcPr>
            <w:tcW w:w="2268" w:type="dxa"/>
          </w:tcPr>
          <w:p w14:paraId="057848CD"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2149 (35.28 %)</w:t>
            </w:r>
          </w:p>
        </w:tc>
      </w:tr>
      <w:tr w:rsidR="003D5183" w:rsidRPr="0042412D" w14:paraId="21567061" w14:textId="77777777" w:rsidTr="00D306BF">
        <w:tc>
          <w:tcPr>
            <w:tcW w:w="6681" w:type="dxa"/>
            <w:shd w:val="clear" w:color="auto" w:fill="auto"/>
            <w:vAlign w:val="center"/>
          </w:tcPr>
          <w:p w14:paraId="3EB928B2"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color w:val="000000" w:themeColor="text1"/>
                <w:sz w:val="20"/>
                <w:szCs w:val="20"/>
              </w:rPr>
            </w:pPr>
            <w:r w:rsidRPr="0042412D">
              <w:rPr>
                <w:rFonts w:ascii="Times New Roman" w:hAnsi="Times New Roman" w:cs="Times New Roman"/>
                <w:color w:val="000000"/>
                <w:sz w:val="20"/>
                <w:szCs w:val="20"/>
              </w:rPr>
              <w:t xml:space="preserve">3 </w:t>
            </w:r>
          </w:p>
        </w:tc>
        <w:tc>
          <w:tcPr>
            <w:tcW w:w="2268" w:type="dxa"/>
          </w:tcPr>
          <w:p w14:paraId="605B158B"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999(16.4%)</w:t>
            </w:r>
          </w:p>
        </w:tc>
      </w:tr>
      <w:tr w:rsidR="003D5183" w:rsidRPr="0042412D" w14:paraId="053021B4" w14:textId="77777777" w:rsidTr="00D306BF">
        <w:tc>
          <w:tcPr>
            <w:tcW w:w="6681" w:type="dxa"/>
            <w:shd w:val="clear" w:color="auto" w:fill="auto"/>
            <w:vAlign w:val="center"/>
          </w:tcPr>
          <w:p w14:paraId="0C220EE3"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color w:val="000000" w:themeColor="text1"/>
                <w:sz w:val="20"/>
                <w:szCs w:val="20"/>
              </w:rPr>
            </w:pPr>
            <w:r w:rsidRPr="0042412D">
              <w:rPr>
                <w:rFonts w:ascii="Times New Roman" w:hAnsi="Times New Roman" w:cs="Times New Roman"/>
                <w:color w:val="000000"/>
                <w:sz w:val="20"/>
                <w:szCs w:val="20"/>
              </w:rPr>
              <w:t xml:space="preserve">4 </w:t>
            </w:r>
          </w:p>
        </w:tc>
        <w:tc>
          <w:tcPr>
            <w:tcW w:w="2268" w:type="dxa"/>
          </w:tcPr>
          <w:p w14:paraId="11A1BF2F"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656 (10.77%)</w:t>
            </w:r>
          </w:p>
        </w:tc>
      </w:tr>
      <w:tr w:rsidR="003D5183" w:rsidRPr="0042412D" w14:paraId="5423ABC2" w14:textId="77777777" w:rsidTr="00D306BF">
        <w:tc>
          <w:tcPr>
            <w:tcW w:w="6681" w:type="dxa"/>
            <w:shd w:val="clear" w:color="auto" w:fill="auto"/>
            <w:vAlign w:val="center"/>
          </w:tcPr>
          <w:p w14:paraId="2289AFA3"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color w:val="000000" w:themeColor="text1"/>
                <w:sz w:val="20"/>
                <w:szCs w:val="20"/>
              </w:rPr>
            </w:pPr>
            <w:r w:rsidRPr="0042412D">
              <w:rPr>
                <w:rFonts w:ascii="Times New Roman" w:hAnsi="Times New Roman" w:cs="Times New Roman"/>
                <w:color w:val="000000"/>
                <w:sz w:val="20"/>
                <w:szCs w:val="20"/>
              </w:rPr>
              <w:t xml:space="preserve">5 </w:t>
            </w:r>
          </w:p>
        </w:tc>
        <w:tc>
          <w:tcPr>
            <w:tcW w:w="2268" w:type="dxa"/>
          </w:tcPr>
          <w:p w14:paraId="1723D15D"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267 (4.38%)</w:t>
            </w:r>
          </w:p>
        </w:tc>
      </w:tr>
      <w:tr w:rsidR="003D5183" w:rsidRPr="0042412D" w14:paraId="09335F54" w14:textId="77777777" w:rsidTr="00D306BF">
        <w:tc>
          <w:tcPr>
            <w:tcW w:w="6681" w:type="dxa"/>
            <w:shd w:val="clear" w:color="auto" w:fill="auto"/>
            <w:vAlign w:val="center"/>
          </w:tcPr>
          <w:p w14:paraId="77811C8C"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color w:val="000000" w:themeColor="text1"/>
                <w:sz w:val="20"/>
                <w:szCs w:val="20"/>
              </w:rPr>
            </w:pPr>
            <w:r w:rsidRPr="0042412D">
              <w:rPr>
                <w:rFonts w:ascii="Times New Roman" w:hAnsi="Times New Roman" w:cs="Times New Roman"/>
                <w:color w:val="000000"/>
                <w:sz w:val="20"/>
                <w:szCs w:val="20"/>
              </w:rPr>
              <w:t xml:space="preserve">≥ 6  </w:t>
            </w:r>
          </w:p>
        </w:tc>
        <w:tc>
          <w:tcPr>
            <w:tcW w:w="2268" w:type="dxa"/>
          </w:tcPr>
          <w:p w14:paraId="2F31165B"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374(6.14%)</w:t>
            </w:r>
          </w:p>
        </w:tc>
      </w:tr>
      <w:tr w:rsidR="003D5183" w:rsidRPr="0042412D" w14:paraId="1211077A" w14:textId="77777777" w:rsidTr="00D306BF">
        <w:tc>
          <w:tcPr>
            <w:tcW w:w="6681" w:type="dxa"/>
            <w:shd w:val="clear" w:color="auto" w:fill="auto"/>
            <w:vAlign w:val="center"/>
          </w:tcPr>
          <w:p w14:paraId="12DCCAD2"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Indications for Antimicrobial Therapy</w:t>
            </w:r>
          </w:p>
        </w:tc>
        <w:tc>
          <w:tcPr>
            <w:tcW w:w="2268" w:type="dxa"/>
          </w:tcPr>
          <w:p w14:paraId="3B5DA1B2"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p>
        </w:tc>
      </w:tr>
      <w:tr w:rsidR="003D5183" w:rsidRPr="0042412D" w14:paraId="195EAFDE" w14:textId="77777777" w:rsidTr="00D306BF">
        <w:tc>
          <w:tcPr>
            <w:tcW w:w="6681" w:type="dxa"/>
            <w:shd w:val="clear" w:color="auto" w:fill="auto"/>
          </w:tcPr>
          <w:p w14:paraId="325896AF" w14:textId="4C86E897" w:rsidR="003D5183" w:rsidRPr="0042412D" w:rsidRDefault="006A3F4C" w:rsidP="0042412D">
            <w:pPr>
              <w:shd w:val="clear" w:color="auto" w:fill="FFFFFF" w:themeFill="background1"/>
              <w:autoSpaceDE w:val="0"/>
              <w:autoSpaceDN w:val="0"/>
              <w:adjustRightInd w:val="0"/>
              <w:rPr>
                <w:rFonts w:ascii="Times New Roman" w:hAnsi="Times New Roman" w:cs="Times New Roman"/>
                <w:b/>
                <w:bCs/>
                <w:color w:val="000000" w:themeColor="text1"/>
                <w:sz w:val="20"/>
                <w:szCs w:val="20"/>
              </w:rPr>
            </w:pPr>
            <w:r w:rsidRPr="0042412D">
              <w:rPr>
                <w:rFonts w:ascii="Times New Roman" w:hAnsi="Times New Roman" w:cs="Times New Roman"/>
                <w:b/>
                <w:bCs/>
                <w:sz w:val="20"/>
                <w:szCs w:val="20"/>
                <w:shd w:val="clear" w:color="auto" w:fill="FFFFFF" w:themeFill="background1"/>
              </w:rPr>
              <w:t>1-</w:t>
            </w:r>
            <w:r w:rsidR="003D5183" w:rsidRPr="0042412D">
              <w:rPr>
                <w:rFonts w:ascii="Times New Roman" w:hAnsi="Times New Roman" w:cs="Times New Roman"/>
                <w:b/>
                <w:bCs/>
                <w:sz w:val="20"/>
                <w:szCs w:val="20"/>
              </w:rPr>
              <w:t xml:space="preserve">Surgical Prophylaxis </w:t>
            </w:r>
          </w:p>
        </w:tc>
        <w:tc>
          <w:tcPr>
            <w:tcW w:w="2268" w:type="dxa"/>
          </w:tcPr>
          <w:p w14:paraId="0B99765E"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20"/>
                <w:szCs w:val="20"/>
              </w:rPr>
            </w:pPr>
            <w:r w:rsidRPr="0042412D">
              <w:rPr>
                <w:rFonts w:ascii="Times New Roman" w:hAnsi="Times New Roman" w:cs="Times New Roman"/>
                <w:b/>
                <w:bCs/>
                <w:sz w:val="20"/>
                <w:szCs w:val="20"/>
              </w:rPr>
              <w:t>2547(41.82%)</w:t>
            </w:r>
          </w:p>
        </w:tc>
      </w:tr>
      <w:tr w:rsidR="003D5183" w:rsidRPr="0042412D" w14:paraId="5BA5F807" w14:textId="77777777" w:rsidTr="00D306BF">
        <w:tc>
          <w:tcPr>
            <w:tcW w:w="6681" w:type="dxa"/>
          </w:tcPr>
          <w:p w14:paraId="608DA892"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color w:val="000000" w:themeColor="text1"/>
                <w:sz w:val="20"/>
                <w:szCs w:val="20"/>
              </w:rPr>
            </w:pPr>
            <w:r w:rsidRPr="0042412D">
              <w:rPr>
                <w:rFonts w:ascii="Times New Roman" w:hAnsi="Times New Roman" w:cs="Times New Roman"/>
                <w:sz w:val="20"/>
                <w:szCs w:val="20"/>
              </w:rPr>
              <w:t>Cesarean section</w:t>
            </w:r>
          </w:p>
        </w:tc>
        <w:tc>
          <w:tcPr>
            <w:tcW w:w="2268" w:type="dxa"/>
          </w:tcPr>
          <w:p w14:paraId="3588C979"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sz w:val="20"/>
                <w:szCs w:val="20"/>
              </w:rPr>
              <w:t>984(16.15%)</w:t>
            </w:r>
          </w:p>
        </w:tc>
      </w:tr>
      <w:tr w:rsidR="003D5183" w:rsidRPr="0042412D" w14:paraId="074DF7DD" w14:textId="77777777" w:rsidTr="00D306BF">
        <w:tc>
          <w:tcPr>
            <w:tcW w:w="6681" w:type="dxa"/>
          </w:tcPr>
          <w:p w14:paraId="092912EA"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color w:val="000000" w:themeColor="text1"/>
                <w:sz w:val="20"/>
                <w:szCs w:val="20"/>
              </w:rPr>
            </w:pPr>
            <w:r w:rsidRPr="0042412D">
              <w:rPr>
                <w:rFonts w:ascii="Times New Roman" w:hAnsi="Times New Roman" w:cs="Times New Roman"/>
                <w:sz w:val="20"/>
                <w:szCs w:val="20"/>
              </w:rPr>
              <w:t>Appendectomy</w:t>
            </w:r>
          </w:p>
        </w:tc>
        <w:tc>
          <w:tcPr>
            <w:tcW w:w="2268" w:type="dxa"/>
          </w:tcPr>
          <w:p w14:paraId="07C763D8"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sz w:val="20"/>
                <w:szCs w:val="20"/>
              </w:rPr>
              <w:t>519(8.52%)</w:t>
            </w:r>
          </w:p>
        </w:tc>
      </w:tr>
      <w:tr w:rsidR="003D5183" w:rsidRPr="0042412D" w14:paraId="392F0A19" w14:textId="77777777" w:rsidTr="00D306BF">
        <w:tc>
          <w:tcPr>
            <w:tcW w:w="6681" w:type="dxa"/>
          </w:tcPr>
          <w:p w14:paraId="552A9B12"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sz w:val="20"/>
                <w:szCs w:val="20"/>
              </w:rPr>
            </w:pPr>
            <w:r w:rsidRPr="0042412D">
              <w:rPr>
                <w:rFonts w:ascii="Times New Roman" w:hAnsi="Times New Roman" w:cs="Times New Roman"/>
                <w:sz w:val="20"/>
                <w:szCs w:val="20"/>
              </w:rPr>
              <w:t xml:space="preserve">Surgical procedures (Removal of gallbladder, hernia, hemorrhoids, and diabetic foot) </w:t>
            </w:r>
          </w:p>
        </w:tc>
        <w:tc>
          <w:tcPr>
            <w:tcW w:w="2268" w:type="dxa"/>
          </w:tcPr>
          <w:p w14:paraId="5E8BEDCF"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sz w:val="20"/>
                <w:szCs w:val="20"/>
              </w:rPr>
              <w:t>300(4.92%)</w:t>
            </w:r>
          </w:p>
        </w:tc>
      </w:tr>
      <w:tr w:rsidR="003D5183" w:rsidRPr="0042412D" w14:paraId="28F564AA" w14:textId="77777777" w:rsidTr="00D306BF">
        <w:tc>
          <w:tcPr>
            <w:tcW w:w="6681" w:type="dxa"/>
          </w:tcPr>
          <w:p w14:paraId="5CA32A23" w14:textId="6EEA968A" w:rsidR="003D5183" w:rsidRPr="0042412D" w:rsidRDefault="003D5183" w:rsidP="0042412D">
            <w:pPr>
              <w:shd w:val="clear" w:color="auto" w:fill="FFFFFF" w:themeFill="background1"/>
              <w:autoSpaceDE w:val="0"/>
              <w:autoSpaceDN w:val="0"/>
              <w:adjustRightInd w:val="0"/>
              <w:rPr>
                <w:rFonts w:ascii="Times New Roman" w:hAnsi="Times New Roman" w:cs="Times New Roman"/>
                <w:sz w:val="20"/>
                <w:szCs w:val="20"/>
              </w:rPr>
            </w:pPr>
            <w:r w:rsidRPr="0042412D">
              <w:rPr>
                <w:rFonts w:ascii="Times New Roman" w:hAnsi="Times New Roman" w:cs="Times New Roman"/>
                <w:sz w:val="20"/>
                <w:szCs w:val="20"/>
              </w:rPr>
              <w:t xml:space="preserve">Cervical ligation, Cerclage, abortion, </w:t>
            </w:r>
            <w:r w:rsidR="006A3F4C" w:rsidRPr="0042412D">
              <w:rPr>
                <w:rFonts w:ascii="Times New Roman" w:hAnsi="Times New Roman" w:cs="Times New Roman"/>
                <w:sz w:val="20"/>
                <w:szCs w:val="20"/>
              </w:rPr>
              <w:t xml:space="preserve">and </w:t>
            </w:r>
            <w:r w:rsidRPr="0042412D">
              <w:rPr>
                <w:rFonts w:ascii="Times New Roman" w:hAnsi="Times New Roman" w:cs="Times New Roman"/>
                <w:sz w:val="20"/>
                <w:szCs w:val="20"/>
              </w:rPr>
              <w:t>curettage.</w:t>
            </w:r>
          </w:p>
        </w:tc>
        <w:tc>
          <w:tcPr>
            <w:tcW w:w="2268" w:type="dxa"/>
          </w:tcPr>
          <w:p w14:paraId="7A945E5F"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sz w:val="20"/>
                <w:szCs w:val="20"/>
              </w:rPr>
              <w:t>241 (3.95%)</w:t>
            </w:r>
          </w:p>
        </w:tc>
      </w:tr>
      <w:tr w:rsidR="003D5183" w:rsidRPr="0042412D" w14:paraId="0CF2B057" w14:textId="77777777" w:rsidTr="00D306BF">
        <w:tc>
          <w:tcPr>
            <w:tcW w:w="6681" w:type="dxa"/>
          </w:tcPr>
          <w:p w14:paraId="692394DD"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sz w:val="20"/>
                <w:szCs w:val="20"/>
              </w:rPr>
            </w:pPr>
            <w:r w:rsidRPr="0042412D">
              <w:rPr>
                <w:rFonts w:ascii="Times New Roman" w:hAnsi="Times New Roman" w:cs="Times New Roman"/>
                <w:sz w:val="20"/>
                <w:szCs w:val="20"/>
              </w:rPr>
              <w:t>Cardiothoracic surgery</w:t>
            </w:r>
          </w:p>
        </w:tc>
        <w:tc>
          <w:tcPr>
            <w:tcW w:w="2268" w:type="dxa"/>
          </w:tcPr>
          <w:p w14:paraId="1512CA97"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sz w:val="20"/>
                <w:szCs w:val="20"/>
              </w:rPr>
              <w:t>234 (3.84%)</w:t>
            </w:r>
          </w:p>
        </w:tc>
      </w:tr>
      <w:tr w:rsidR="003D5183" w:rsidRPr="0042412D" w14:paraId="71932309" w14:textId="77777777" w:rsidTr="00D306BF">
        <w:tc>
          <w:tcPr>
            <w:tcW w:w="6681" w:type="dxa"/>
          </w:tcPr>
          <w:p w14:paraId="5563B6E5"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sz w:val="20"/>
                <w:szCs w:val="20"/>
              </w:rPr>
            </w:pPr>
            <w:r w:rsidRPr="0042412D">
              <w:rPr>
                <w:rFonts w:ascii="Times New Roman" w:hAnsi="Times New Roman" w:cs="Times New Roman"/>
                <w:sz w:val="20"/>
                <w:szCs w:val="20"/>
              </w:rPr>
              <w:t>Adenoidectomy +tonsillectomy</w:t>
            </w:r>
          </w:p>
        </w:tc>
        <w:tc>
          <w:tcPr>
            <w:tcW w:w="2268" w:type="dxa"/>
          </w:tcPr>
          <w:p w14:paraId="6D6C5F5B"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sz w:val="20"/>
                <w:szCs w:val="20"/>
              </w:rPr>
              <w:t>177 (2.9%)</w:t>
            </w:r>
          </w:p>
        </w:tc>
      </w:tr>
      <w:tr w:rsidR="003D5183" w:rsidRPr="0042412D" w14:paraId="235BBA10" w14:textId="77777777" w:rsidTr="00D306BF">
        <w:tc>
          <w:tcPr>
            <w:tcW w:w="6681" w:type="dxa"/>
          </w:tcPr>
          <w:p w14:paraId="34B40F93"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sz w:val="20"/>
                <w:szCs w:val="20"/>
              </w:rPr>
            </w:pPr>
            <w:r w:rsidRPr="0042412D">
              <w:rPr>
                <w:rFonts w:ascii="Times New Roman" w:hAnsi="Times New Roman" w:cs="Times New Roman"/>
                <w:sz w:val="20"/>
                <w:szCs w:val="20"/>
              </w:rPr>
              <w:t>Orthopedic Procedures</w:t>
            </w:r>
          </w:p>
        </w:tc>
        <w:tc>
          <w:tcPr>
            <w:tcW w:w="2268" w:type="dxa"/>
          </w:tcPr>
          <w:p w14:paraId="7AC64541"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sz w:val="20"/>
                <w:szCs w:val="20"/>
              </w:rPr>
              <w:t>92 (1.51%)</w:t>
            </w:r>
          </w:p>
        </w:tc>
      </w:tr>
      <w:tr w:rsidR="003D5183" w:rsidRPr="0042412D" w14:paraId="4DC8994C" w14:textId="77777777" w:rsidTr="00D306BF">
        <w:tc>
          <w:tcPr>
            <w:tcW w:w="6681" w:type="dxa"/>
          </w:tcPr>
          <w:p w14:paraId="10FDBD93" w14:textId="6CF6ED72" w:rsidR="003D5183" w:rsidRPr="0042412D" w:rsidRDefault="006A3F4C" w:rsidP="0042412D">
            <w:pPr>
              <w:shd w:val="clear" w:color="auto" w:fill="FFFFFF" w:themeFill="background1"/>
              <w:autoSpaceDE w:val="0"/>
              <w:autoSpaceDN w:val="0"/>
              <w:adjustRightInd w:val="0"/>
              <w:rPr>
                <w:rFonts w:ascii="Times New Roman" w:hAnsi="Times New Roman" w:cs="Times New Roman"/>
                <w:b/>
                <w:bCs/>
                <w:sz w:val="20"/>
                <w:szCs w:val="20"/>
              </w:rPr>
            </w:pPr>
            <w:r w:rsidRPr="0042412D">
              <w:rPr>
                <w:rFonts w:ascii="Times New Roman" w:hAnsi="Times New Roman" w:cs="Times New Roman"/>
                <w:b/>
                <w:bCs/>
                <w:sz w:val="20"/>
                <w:szCs w:val="20"/>
                <w:shd w:val="clear" w:color="auto" w:fill="FFFFFF" w:themeFill="background1"/>
              </w:rPr>
              <w:t>2-</w:t>
            </w:r>
            <w:r w:rsidR="003D5183" w:rsidRPr="0042412D">
              <w:rPr>
                <w:rFonts w:ascii="Times New Roman" w:hAnsi="Times New Roman" w:cs="Times New Roman"/>
                <w:b/>
                <w:bCs/>
                <w:sz w:val="20"/>
                <w:szCs w:val="20"/>
              </w:rPr>
              <w:t>Medical Prophylaxis</w:t>
            </w:r>
            <w:r w:rsidRPr="0042412D">
              <w:rPr>
                <w:rFonts w:ascii="Times New Roman" w:hAnsi="Times New Roman" w:cs="Times New Roman"/>
                <w:b/>
                <w:bCs/>
              </w:rPr>
              <w:t>*</w:t>
            </w:r>
          </w:p>
        </w:tc>
        <w:tc>
          <w:tcPr>
            <w:tcW w:w="2268" w:type="dxa"/>
          </w:tcPr>
          <w:p w14:paraId="715E67FF"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sz w:val="20"/>
                <w:szCs w:val="20"/>
              </w:rPr>
              <w:t>894 (14.67%)</w:t>
            </w:r>
          </w:p>
        </w:tc>
      </w:tr>
      <w:tr w:rsidR="003D5183" w:rsidRPr="0042412D" w14:paraId="08080F94" w14:textId="77777777" w:rsidTr="00D306BF">
        <w:tc>
          <w:tcPr>
            <w:tcW w:w="6681" w:type="dxa"/>
          </w:tcPr>
          <w:p w14:paraId="23ADD599" w14:textId="1C009B49" w:rsidR="003D5183" w:rsidRPr="0042412D" w:rsidRDefault="003D5183" w:rsidP="0042412D">
            <w:pPr>
              <w:shd w:val="clear" w:color="auto" w:fill="FFFFFF" w:themeFill="background1"/>
              <w:autoSpaceDE w:val="0"/>
              <w:autoSpaceDN w:val="0"/>
              <w:adjustRightInd w:val="0"/>
              <w:rPr>
                <w:rFonts w:ascii="Times New Roman" w:hAnsi="Times New Roman" w:cs="Times New Roman"/>
                <w:sz w:val="20"/>
                <w:szCs w:val="20"/>
              </w:rPr>
            </w:pPr>
            <w:r w:rsidRPr="0042412D">
              <w:rPr>
                <w:rFonts w:ascii="Times New Roman" w:hAnsi="Times New Roman" w:cs="Times New Roman"/>
                <w:sz w:val="20"/>
                <w:szCs w:val="20"/>
              </w:rPr>
              <w:t xml:space="preserve">Cardiovascular and pulmonary conditions in </w:t>
            </w:r>
            <w:r w:rsidR="006A3F4C" w:rsidRPr="0042412D">
              <w:rPr>
                <w:rFonts w:ascii="Times New Roman" w:hAnsi="Times New Roman" w:cs="Times New Roman"/>
                <w:sz w:val="20"/>
                <w:szCs w:val="20"/>
              </w:rPr>
              <w:t xml:space="preserve">the </w:t>
            </w:r>
            <w:r w:rsidRPr="0042412D">
              <w:rPr>
                <w:rFonts w:ascii="Times New Roman" w:hAnsi="Times New Roman" w:cs="Times New Roman"/>
                <w:sz w:val="20"/>
                <w:szCs w:val="20"/>
              </w:rPr>
              <w:t xml:space="preserve">ICU, CCU, and medical wards  </w:t>
            </w:r>
          </w:p>
        </w:tc>
        <w:tc>
          <w:tcPr>
            <w:tcW w:w="2268" w:type="dxa"/>
          </w:tcPr>
          <w:p w14:paraId="5EE81204"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sz w:val="20"/>
                <w:szCs w:val="20"/>
              </w:rPr>
              <w:t>499 (8.19%)</w:t>
            </w:r>
          </w:p>
        </w:tc>
      </w:tr>
      <w:tr w:rsidR="003D5183" w:rsidRPr="0042412D" w14:paraId="29C5378B" w14:textId="77777777" w:rsidTr="00D306BF">
        <w:tc>
          <w:tcPr>
            <w:tcW w:w="6681" w:type="dxa"/>
          </w:tcPr>
          <w:p w14:paraId="384A585D"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sz w:val="20"/>
                <w:szCs w:val="20"/>
              </w:rPr>
            </w:pPr>
            <w:r w:rsidRPr="0042412D">
              <w:rPr>
                <w:rFonts w:ascii="Times New Roman" w:hAnsi="Times New Roman" w:cs="Times New Roman"/>
                <w:sz w:val="20"/>
                <w:szCs w:val="20"/>
              </w:rPr>
              <w:t xml:space="preserve">Neonatal jaundice </w:t>
            </w:r>
          </w:p>
        </w:tc>
        <w:tc>
          <w:tcPr>
            <w:tcW w:w="2268" w:type="dxa"/>
          </w:tcPr>
          <w:p w14:paraId="172CB916"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sz w:val="20"/>
                <w:szCs w:val="20"/>
              </w:rPr>
              <w:t>188 (3.08%)</w:t>
            </w:r>
          </w:p>
        </w:tc>
      </w:tr>
      <w:tr w:rsidR="006A3F4C" w:rsidRPr="0042412D" w14:paraId="0917AFA6" w14:textId="77777777" w:rsidTr="00D306BF">
        <w:tc>
          <w:tcPr>
            <w:tcW w:w="6681" w:type="dxa"/>
          </w:tcPr>
          <w:p w14:paraId="43E7691F" w14:textId="221D2761" w:rsidR="006A3F4C" w:rsidRPr="0042412D" w:rsidRDefault="006A3F4C" w:rsidP="0042412D">
            <w:pPr>
              <w:shd w:val="clear" w:color="auto" w:fill="FFFFFF" w:themeFill="background1"/>
              <w:autoSpaceDE w:val="0"/>
              <w:autoSpaceDN w:val="0"/>
              <w:adjustRightInd w:val="0"/>
              <w:rPr>
                <w:rFonts w:ascii="Times New Roman" w:hAnsi="Times New Roman" w:cs="Times New Roman"/>
                <w:sz w:val="20"/>
                <w:szCs w:val="20"/>
              </w:rPr>
            </w:pPr>
            <w:r w:rsidRPr="0042412D">
              <w:rPr>
                <w:rFonts w:ascii="Times New Roman" w:hAnsi="Times New Roman" w:cs="Times New Roman"/>
                <w:sz w:val="20"/>
                <w:szCs w:val="20"/>
              </w:rPr>
              <w:t>Normal vaginal delivery</w:t>
            </w:r>
          </w:p>
        </w:tc>
        <w:tc>
          <w:tcPr>
            <w:tcW w:w="2268" w:type="dxa"/>
          </w:tcPr>
          <w:p w14:paraId="1FB8A17B" w14:textId="537C676A" w:rsidR="006A3F4C" w:rsidRPr="0042412D" w:rsidRDefault="006A3F4C" w:rsidP="0042412D">
            <w:pPr>
              <w:shd w:val="clear" w:color="auto" w:fill="FFFFFF" w:themeFill="background1"/>
              <w:autoSpaceDE w:val="0"/>
              <w:autoSpaceDN w:val="0"/>
              <w:adjustRightInd w:val="0"/>
              <w:jc w:val="center"/>
              <w:rPr>
                <w:rFonts w:ascii="Times New Roman" w:hAnsi="Times New Roman" w:cs="Times New Roman"/>
                <w:sz w:val="20"/>
                <w:szCs w:val="20"/>
              </w:rPr>
            </w:pPr>
            <w:r w:rsidRPr="0042412D">
              <w:rPr>
                <w:rFonts w:ascii="Times New Roman" w:hAnsi="Times New Roman" w:cs="Times New Roman"/>
                <w:sz w:val="20"/>
                <w:szCs w:val="20"/>
              </w:rPr>
              <w:t>109 (1.79%)</w:t>
            </w:r>
          </w:p>
        </w:tc>
      </w:tr>
      <w:tr w:rsidR="006A3F4C" w:rsidRPr="0042412D" w14:paraId="6E3A0AD5" w14:textId="77777777" w:rsidTr="00D306BF">
        <w:tc>
          <w:tcPr>
            <w:tcW w:w="6681" w:type="dxa"/>
          </w:tcPr>
          <w:p w14:paraId="2476638F" w14:textId="669829AB" w:rsidR="006A3F4C" w:rsidRPr="0042412D" w:rsidRDefault="006A3F4C" w:rsidP="0042412D">
            <w:pPr>
              <w:shd w:val="clear" w:color="auto" w:fill="FFFFFF" w:themeFill="background1"/>
              <w:autoSpaceDE w:val="0"/>
              <w:autoSpaceDN w:val="0"/>
              <w:adjustRightInd w:val="0"/>
              <w:rPr>
                <w:rFonts w:ascii="Times New Roman" w:hAnsi="Times New Roman" w:cs="Times New Roman"/>
                <w:sz w:val="20"/>
                <w:szCs w:val="20"/>
              </w:rPr>
            </w:pPr>
            <w:r w:rsidRPr="0042412D">
              <w:rPr>
                <w:rFonts w:ascii="Times New Roman" w:hAnsi="Times New Roman" w:cs="Times New Roman"/>
                <w:sz w:val="20"/>
                <w:szCs w:val="20"/>
              </w:rPr>
              <w:t xml:space="preserve">Other conditions in internal medicine and pediatrics (anemia, seizure, CKD, DKA, DM) </w:t>
            </w:r>
          </w:p>
        </w:tc>
        <w:tc>
          <w:tcPr>
            <w:tcW w:w="2268" w:type="dxa"/>
          </w:tcPr>
          <w:p w14:paraId="6CD62443" w14:textId="76836EFE" w:rsidR="006A3F4C" w:rsidRPr="0042412D" w:rsidRDefault="006A3F4C" w:rsidP="0042412D">
            <w:pPr>
              <w:shd w:val="clear" w:color="auto" w:fill="FFFFFF" w:themeFill="background1"/>
              <w:autoSpaceDE w:val="0"/>
              <w:autoSpaceDN w:val="0"/>
              <w:adjustRightInd w:val="0"/>
              <w:jc w:val="center"/>
              <w:rPr>
                <w:rFonts w:ascii="Times New Roman" w:hAnsi="Times New Roman" w:cs="Times New Roman"/>
                <w:sz w:val="20"/>
                <w:szCs w:val="20"/>
              </w:rPr>
            </w:pPr>
            <w:r w:rsidRPr="0042412D">
              <w:rPr>
                <w:rFonts w:ascii="Times New Roman" w:hAnsi="Times New Roman" w:cs="Times New Roman"/>
                <w:sz w:val="20"/>
                <w:szCs w:val="20"/>
              </w:rPr>
              <w:t>79 (1.3%)</w:t>
            </w:r>
          </w:p>
        </w:tc>
      </w:tr>
    </w:tbl>
    <w:p w14:paraId="0EC8AFAB" w14:textId="16890AD7" w:rsidR="00D306BF" w:rsidRPr="0042412D" w:rsidRDefault="00D306BF" w:rsidP="0042412D">
      <w:pPr>
        <w:shd w:val="clear" w:color="auto" w:fill="FFFFFF" w:themeFill="background1"/>
        <w:spacing w:after="0"/>
        <w:rPr>
          <w:rFonts w:asciiTheme="majorBidi" w:hAnsiTheme="majorBidi" w:cstheme="majorBidi"/>
          <w:sz w:val="20"/>
          <w:szCs w:val="20"/>
        </w:rPr>
      </w:pPr>
      <w:bookmarkStart w:id="4" w:name="_Hlk201238171"/>
      <w:r w:rsidRPr="0042412D">
        <w:rPr>
          <w:rFonts w:asciiTheme="majorBidi" w:hAnsiTheme="majorBidi" w:cstheme="majorBidi"/>
          <w:b/>
          <w:bCs/>
          <w:sz w:val="20"/>
          <w:szCs w:val="20"/>
        </w:rPr>
        <w:lastRenderedPageBreak/>
        <w:t>Continued table 2</w:t>
      </w:r>
      <w:r w:rsidRPr="0042412D">
        <w:rPr>
          <w:rFonts w:asciiTheme="majorBidi" w:hAnsiTheme="majorBidi" w:cstheme="majorBidi"/>
          <w:sz w:val="20"/>
          <w:szCs w:val="20"/>
        </w:rPr>
        <w:t>.</w:t>
      </w:r>
    </w:p>
    <w:tbl>
      <w:tblPr>
        <w:tblStyle w:val="TableGrid"/>
        <w:tblW w:w="894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6681"/>
        <w:gridCol w:w="2268"/>
      </w:tblGrid>
      <w:tr w:rsidR="003D5183" w:rsidRPr="0042412D" w14:paraId="3BEBF2C3" w14:textId="77777777" w:rsidTr="00D306BF">
        <w:tc>
          <w:tcPr>
            <w:tcW w:w="6681" w:type="dxa"/>
          </w:tcPr>
          <w:bookmarkEnd w:id="4"/>
          <w:p w14:paraId="1BD13519"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sz w:val="20"/>
                <w:szCs w:val="20"/>
              </w:rPr>
            </w:pPr>
            <w:r w:rsidRPr="0042412D">
              <w:rPr>
                <w:rFonts w:ascii="Times New Roman" w:hAnsi="Times New Roman" w:cs="Times New Roman"/>
                <w:sz w:val="20"/>
                <w:szCs w:val="20"/>
              </w:rPr>
              <w:t xml:space="preserve">Oncology </w:t>
            </w:r>
          </w:p>
        </w:tc>
        <w:tc>
          <w:tcPr>
            <w:tcW w:w="2268" w:type="dxa"/>
          </w:tcPr>
          <w:p w14:paraId="43EED19B"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sz w:val="20"/>
                <w:szCs w:val="20"/>
              </w:rPr>
              <w:t>19 (0.31%)</w:t>
            </w:r>
          </w:p>
        </w:tc>
      </w:tr>
      <w:tr w:rsidR="003D5183" w:rsidRPr="0042412D" w14:paraId="23C4CA6A" w14:textId="77777777" w:rsidTr="0042412D">
        <w:tc>
          <w:tcPr>
            <w:tcW w:w="6681" w:type="dxa"/>
            <w:shd w:val="clear" w:color="auto" w:fill="FFFFFF" w:themeFill="background1"/>
          </w:tcPr>
          <w:p w14:paraId="65CCF94E" w14:textId="4A0AB83F" w:rsidR="003D5183" w:rsidRPr="0042412D" w:rsidRDefault="006A3F4C" w:rsidP="0042412D">
            <w:pPr>
              <w:shd w:val="clear" w:color="auto" w:fill="FFFFFF" w:themeFill="background1"/>
              <w:autoSpaceDE w:val="0"/>
              <w:autoSpaceDN w:val="0"/>
              <w:adjustRightInd w:val="0"/>
              <w:rPr>
                <w:rFonts w:ascii="Times New Roman" w:hAnsi="Times New Roman" w:cs="Times New Roman"/>
                <w:b/>
                <w:bCs/>
                <w:sz w:val="20"/>
                <w:szCs w:val="20"/>
              </w:rPr>
            </w:pPr>
            <w:r w:rsidRPr="0042412D">
              <w:rPr>
                <w:rFonts w:ascii="Times New Roman" w:hAnsi="Times New Roman" w:cs="Times New Roman"/>
                <w:b/>
                <w:bCs/>
                <w:sz w:val="20"/>
                <w:szCs w:val="20"/>
                <w:shd w:val="clear" w:color="auto" w:fill="FFFFFF" w:themeFill="background1"/>
              </w:rPr>
              <w:t>3-</w:t>
            </w:r>
            <w:r w:rsidR="003D5183" w:rsidRPr="0042412D">
              <w:rPr>
                <w:rFonts w:ascii="Times New Roman" w:hAnsi="Times New Roman" w:cs="Times New Roman"/>
                <w:b/>
                <w:bCs/>
                <w:sz w:val="20"/>
                <w:szCs w:val="20"/>
              </w:rPr>
              <w:t>Medical Treatment</w:t>
            </w:r>
          </w:p>
        </w:tc>
        <w:tc>
          <w:tcPr>
            <w:tcW w:w="2268" w:type="dxa"/>
          </w:tcPr>
          <w:p w14:paraId="038516B5"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sz w:val="20"/>
                <w:szCs w:val="20"/>
              </w:rPr>
              <w:t>2269 (37.25)</w:t>
            </w:r>
          </w:p>
        </w:tc>
      </w:tr>
      <w:tr w:rsidR="003D5183" w:rsidRPr="0042412D" w14:paraId="57FBE74D" w14:textId="77777777" w:rsidTr="00D306BF">
        <w:tc>
          <w:tcPr>
            <w:tcW w:w="6681" w:type="dxa"/>
          </w:tcPr>
          <w:p w14:paraId="4F9601E0"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sz w:val="20"/>
                <w:szCs w:val="20"/>
              </w:rPr>
            </w:pPr>
            <w:r w:rsidRPr="0042412D">
              <w:rPr>
                <w:rFonts w:ascii="Times New Roman" w:hAnsi="Times New Roman" w:cs="Times New Roman"/>
                <w:sz w:val="20"/>
                <w:szCs w:val="20"/>
              </w:rPr>
              <w:t xml:space="preserve">Respiratory conditions </w:t>
            </w:r>
          </w:p>
        </w:tc>
        <w:tc>
          <w:tcPr>
            <w:tcW w:w="2268" w:type="dxa"/>
          </w:tcPr>
          <w:p w14:paraId="48D2BF26"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20"/>
                <w:szCs w:val="20"/>
              </w:rPr>
            </w:pPr>
            <w:r w:rsidRPr="0042412D">
              <w:rPr>
                <w:rFonts w:ascii="Times New Roman" w:hAnsi="Times New Roman" w:cs="Times New Roman"/>
                <w:b/>
                <w:bCs/>
                <w:sz w:val="20"/>
                <w:szCs w:val="20"/>
              </w:rPr>
              <w:t>1300 (21.34)</w:t>
            </w:r>
          </w:p>
        </w:tc>
      </w:tr>
      <w:tr w:rsidR="003D5183" w:rsidRPr="0042412D" w14:paraId="0B521908" w14:textId="77777777" w:rsidTr="00D306BF">
        <w:tc>
          <w:tcPr>
            <w:tcW w:w="6681" w:type="dxa"/>
          </w:tcPr>
          <w:p w14:paraId="75E54E49"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sz w:val="20"/>
                <w:szCs w:val="20"/>
              </w:rPr>
            </w:pPr>
            <w:r w:rsidRPr="0042412D">
              <w:rPr>
                <w:rFonts w:ascii="Times New Roman" w:hAnsi="Times New Roman" w:cs="Times New Roman"/>
                <w:sz w:val="20"/>
                <w:szCs w:val="20"/>
              </w:rPr>
              <w:t xml:space="preserve">Gastrointestinal and hepatology </w:t>
            </w:r>
          </w:p>
        </w:tc>
        <w:tc>
          <w:tcPr>
            <w:tcW w:w="2268" w:type="dxa"/>
          </w:tcPr>
          <w:p w14:paraId="78F93423"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sz w:val="20"/>
                <w:szCs w:val="20"/>
              </w:rPr>
              <w:t>599 (9.83%)</w:t>
            </w:r>
          </w:p>
        </w:tc>
      </w:tr>
      <w:tr w:rsidR="003D5183" w:rsidRPr="0042412D" w14:paraId="40AD9151" w14:textId="77777777" w:rsidTr="00D306BF">
        <w:tc>
          <w:tcPr>
            <w:tcW w:w="6681" w:type="dxa"/>
          </w:tcPr>
          <w:p w14:paraId="6796F430"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sz w:val="20"/>
                <w:szCs w:val="20"/>
              </w:rPr>
            </w:pPr>
            <w:r w:rsidRPr="0042412D">
              <w:rPr>
                <w:rFonts w:ascii="Times New Roman" w:hAnsi="Times New Roman" w:cs="Times New Roman"/>
                <w:sz w:val="20"/>
                <w:szCs w:val="20"/>
              </w:rPr>
              <w:t>UTI</w:t>
            </w:r>
          </w:p>
        </w:tc>
        <w:tc>
          <w:tcPr>
            <w:tcW w:w="2268" w:type="dxa"/>
          </w:tcPr>
          <w:p w14:paraId="2522BCB1"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sz w:val="20"/>
                <w:szCs w:val="20"/>
              </w:rPr>
              <w:t>91 (1.49%)</w:t>
            </w:r>
          </w:p>
        </w:tc>
      </w:tr>
      <w:tr w:rsidR="003D5183" w:rsidRPr="0042412D" w14:paraId="3D018FB7" w14:textId="77777777" w:rsidTr="00D306BF">
        <w:tc>
          <w:tcPr>
            <w:tcW w:w="6681" w:type="dxa"/>
          </w:tcPr>
          <w:p w14:paraId="5DACA10C"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sz w:val="20"/>
                <w:szCs w:val="20"/>
              </w:rPr>
            </w:pPr>
            <w:r w:rsidRPr="0042412D">
              <w:rPr>
                <w:rFonts w:ascii="Times New Roman" w:hAnsi="Times New Roman" w:cs="Times New Roman"/>
                <w:sz w:val="20"/>
                <w:szCs w:val="20"/>
              </w:rPr>
              <w:t>Sepsis, septicemia</w:t>
            </w:r>
          </w:p>
        </w:tc>
        <w:tc>
          <w:tcPr>
            <w:tcW w:w="2268" w:type="dxa"/>
          </w:tcPr>
          <w:p w14:paraId="42AB3448"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sz w:val="20"/>
                <w:szCs w:val="20"/>
              </w:rPr>
              <w:t>82(1.34%)</w:t>
            </w:r>
          </w:p>
        </w:tc>
      </w:tr>
      <w:tr w:rsidR="003D5183" w:rsidRPr="0042412D" w14:paraId="18556078" w14:textId="77777777" w:rsidTr="00D306BF">
        <w:tc>
          <w:tcPr>
            <w:tcW w:w="6681" w:type="dxa"/>
          </w:tcPr>
          <w:p w14:paraId="7FF325FC"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sz w:val="20"/>
                <w:szCs w:val="20"/>
              </w:rPr>
            </w:pPr>
            <w:r w:rsidRPr="0042412D">
              <w:rPr>
                <w:rFonts w:ascii="Times New Roman" w:hAnsi="Times New Roman" w:cs="Times New Roman"/>
                <w:sz w:val="20"/>
                <w:szCs w:val="20"/>
              </w:rPr>
              <w:t>Endocarditis, pericarditis, and cardiac device-related infections</w:t>
            </w:r>
          </w:p>
        </w:tc>
        <w:tc>
          <w:tcPr>
            <w:tcW w:w="2268" w:type="dxa"/>
          </w:tcPr>
          <w:p w14:paraId="2E0531D4"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sz w:val="20"/>
                <w:szCs w:val="20"/>
              </w:rPr>
              <w:t>66(1.08%)</w:t>
            </w:r>
          </w:p>
        </w:tc>
      </w:tr>
      <w:tr w:rsidR="003D5183" w:rsidRPr="0042412D" w14:paraId="404CD00F" w14:textId="77777777" w:rsidTr="00D306BF">
        <w:tc>
          <w:tcPr>
            <w:tcW w:w="6681" w:type="dxa"/>
          </w:tcPr>
          <w:p w14:paraId="1E6295E4"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sz w:val="20"/>
                <w:szCs w:val="20"/>
              </w:rPr>
            </w:pPr>
            <w:r w:rsidRPr="0042412D">
              <w:rPr>
                <w:rFonts w:ascii="Times New Roman" w:hAnsi="Times New Roman" w:cs="Times New Roman"/>
                <w:sz w:val="20"/>
                <w:szCs w:val="20"/>
              </w:rPr>
              <w:t xml:space="preserve">Miscellaneous Conditions (Fever, burns, hemorrhagic fever, SSI, and meningitis)  </w:t>
            </w:r>
          </w:p>
        </w:tc>
        <w:tc>
          <w:tcPr>
            <w:tcW w:w="2268" w:type="dxa"/>
          </w:tcPr>
          <w:p w14:paraId="471D0B71"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sz w:val="20"/>
                <w:szCs w:val="20"/>
              </w:rPr>
              <w:t>131(2.15%)</w:t>
            </w:r>
          </w:p>
        </w:tc>
      </w:tr>
      <w:tr w:rsidR="003D5183" w:rsidRPr="0042412D" w14:paraId="6C416927" w14:textId="77777777" w:rsidTr="00D306BF">
        <w:tc>
          <w:tcPr>
            <w:tcW w:w="6681" w:type="dxa"/>
          </w:tcPr>
          <w:p w14:paraId="5DD69967" w14:textId="1585A923" w:rsidR="003D5183" w:rsidRPr="0042412D" w:rsidRDefault="006A3F4C" w:rsidP="0042412D">
            <w:pPr>
              <w:shd w:val="clear" w:color="auto" w:fill="FFFFFF" w:themeFill="background1"/>
              <w:autoSpaceDE w:val="0"/>
              <w:autoSpaceDN w:val="0"/>
              <w:adjustRightInd w:val="0"/>
              <w:rPr>
                <w:rFonts w:ascii="Times New Roman" w:hAnsi="Times New Roman" w:cs="Times New Roman"/>
                <w:b/>
                <w:bCs/>
                <w:sz w:val="20"/>
                <w:szCs w:val="20"/>
              </w:rPr>
            </w:pPr>
            <w:r w:rsidRPr="0042412D">
              <w:rPr>
                <w:rFonts w:ascii="Times New Roman" w:hAnsi="Times New Roman" w:cs="Times New Roman"/>
                <w:b/>
                <w:bCs/>
                <w:sz w:val="20"/>
                <w:szCs w:val="20"/>
                <w:shd w:val="clear" w:color="auto" w:fill="FFFFFF" w:themeFill="background1"/>
              </w:rPr>
              <w:t>4-</w:t>
            </w:r>
            <w:r w:rsidR="003D5183" w:rsidRPr="0042412D">
              <w:rPr>
                <w:rFonts w:ascii="Times New Roman" w:hAnsi="Times New Roman" w:cs="Times New Roman"/>
                <w:b/>
                <w:bCs/>
                <w:sz w:val="20"/>
                <w:szCs w:val="20"/>
              </w:rPr>
              <w:t xml:space="preserve">Undiagnosed Conditions </w:t>
            </w:r>
          </w:p>
        </w:tc>
        <w:tc>
          <w:tcPr>
            <w:tcW w:w="2268" w:type="dxa"/>
          </w:tcPr>
          <w:p w14:paraId="0CC7E8FA"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sz w:val="20"/>
                <w:szCs w:val="20"/>
              </w:rPr>
              <w:t>380 (6.24%)</w:t>
            </w:r>
          </w:p>
        </w:tc>
      </w:tr>
      <w:tr w:rsidR="003D5183" w:rsidRPr="0042412D" w14:paraId="47059E59" w14:textId="77777777" w:rsidTr="00D306BF">
        <w:tc>
          <w:tcPr>
            <w:tcW w:w="6681" w:type="dxa"/>
          </w:tcPr>
          <w:p w14:paraId="246BEF10"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sz w:val="20"/>
                <w:szCs w:val="20"/>
              </w:rPr>
            </w:pPr>
          </w:p>
        </w:tc>
        <w:tc>
          <w:tcPr>
            <w:tcW w:w="2268" w:type="dxa"/>
          </w:tcPr>
          <w:p w14:paraId="5BBEEFE2"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sz w:val="20"/>
                <w:szCs w:val="20"/>
              </w:rPr>
            </w:pPr>
            <w:r w:rsidRPr="0042412D">
              <w:rPr>
                <w:rFonts w:ascii="Times New Roman" w:hAnsi="Times New Roman" w:cs="Times New Roman"/>
                <w:sz w:val="20"/>
                <w:szCs w:val="20"/>
              </w:rPr>
              <w:t>Total=6090</w:t>
            </w:r>
          </w:p>
        </w:tc>
      </w:tr>
    </w:tbl>
    <w:p w14:paraId="3190BF84" w14:textId="77777777" w:rsidR="006A3F4C" w:rsidRPr="0042412D" w:rsidRDefault="006A3F4C" w:rsidP="0042412D">
      <w:pPr>
        <w:shd w:val="clear" w:color="auto" w:fill="FFFFFF" w:themeFill="background1"/>
        <w:spacing w:after="0" w:line="240" w:lineRule="auto"/>
        <w:jc w:val="both"/>
        <w:rPr>
          <w:rFonts w:asciiTheme="majorBidi" w:hAnsiTheme="majorBidi" w:cstheme="majorBidi"/>
          <w:color w:val="000000" w:themeColor="text1"/>
          <w:sz w:val="20"/>
          <w:szCs w:val="20"/>
        </w:rPr>
      </w:pPr>
      <w:r w:rsidRPr="0042412D">
        <w:rPr>
          <w:rFonts w:asciiTheme="majorBidi" w:hAnsiTheme="majorBidi" w:cstheme="majorBidi"/>
          <w:color w:val="000000" w:themeColor="text1"/>
          <w:sz w:val="20"/>
          <w:szCs w:val="20"/>
        </w:rPr>
        <w:t xml:space="preserve">CCU: Critical care unit, CKD: Chronic kidney disease, DKA: Diabetic ketoacidosis, DM: Diabetes mellitus, ICU: Intensive care unit, UTI: Urinary tract infection, SSI: Surgical site infection. </w:t>
      </w:r>
    </w:p>
    <w:p w14:paraId="3D988FBA" w14:textId="2821BE5D" w:rsidR="003D5183" w:rsidRPr="0042412D" w:rsidRDefault="006A3F4C" w:rsidP="0042412D">
      <w:pPr>
        <w:shd w:val="clear" w:color="auto" w:fill="FFFFFF" w:themeFill="background1"/>
        <w:spacing w:after="0" w:line="240" w:lineRule="auto"/>
        <w:jc w:val="both"/>
        <w:rPr>
          <w:rFonts w:asciiTheme="majorBidi" w:hAnsiTheme="majorBidi" w:cstheme="majorBidi"/>
          <w:color w:val="000000" w:themeColor="text1"/>
          <w:sz w:val="20"/>
          <w:szCs w:val="20"/>
        </w:rPr>
      </w:pPr>
      <w:r w:rsidRPr="0042412D">
        <w:rPr>
          <w:rFonts w:asciiTheme="majorBidi" w:hAnsiTheme="majorBidi" w:cstheme="majorBidi"/>
          <w:b/>
          <w:bCs/>
          <w:color w:val="000000" w:themeColor="text1"/>
        </w:rPr>
        <w:t>*</w:t>
      </w:r>
      <w:r w:rsidRPr="0042412D">
        <w:rPr>
          <w:rFonts w:asciiTheme="majorBidi" w:hAnsiTheme="majorBidi" w:cstheme="majorBidi"/>
          <w:color w:val="000000" w:themeColor="text1"/>
          <w:sz w:val="20"/>
          <w:szCs w:val="20"/>
        </w:rPr>
        <w:t>Antimicrobials were prescribed for these non-infectious conditions to prevent secondary infections, which can arise due to compromised immunity, invasive procedures, or prolonged hospital stays</w:t>
      </w:r>
      <w:r w:rsidR="003D5183" w:rsidRPr="0042412D">
        <w:rPr>
          <w:rFonts w:asciiTheme="majorBidi" w:hAnsiTheme="majorBidi" w:cstheme="majorBidi"/>
          <w:color w:val="000000" w:themeColor="text1"/>
          <w:sz w:val="20"/>
          <w:szCs w:val="20"/>
        </w:rPr>
        <w:t>.</w:t>
      </w:r>
    </w:p>
    <w:p w14:paraId="0BE68452" w14:textId="77777777" w:rsidR="00EF3FA9" w:rsidRDefault="003D5183" w:rsidP="00EF3FA9">
      <w:pPr>
        <w:shd w:val="clear" w:color="auto" w:fill="FFFFFF" w:themeFill="background1"/>
        <w:autoSpaceDE w:val="0"/>
        <w:autoSpaceDN w:val="0"/>
        <w:adjustRightInd w:val="0"/>
        <w:spacing w:after="0"/>
        <w:jc w:val="both"/>
        <w:rPr>
          <w:rFonts w:ascii="Times New Roman" w:hAnsi="Times New Roman" w:cs="Times New Roman"/>
          <w:color w:val="000000" w:themeColor="text1"/>
          <w:sz w:val="20"/>
          <w:szCs w:val="20"/>
        </w:rPr>
      </w:pPr>
      <w:r w:rsidRPr="0042412D">
        <w:rPr>
          <w:rFonts w:ascii="Times New Roman" w:hAnsi="Times New Roman" w:cs="Times New Roman"/>
          <w:b/>
          <w:bCs/>
          <w:color w:val="000000" w:themeColor="text1"/>
          <w:sz w:val="20"/>
          <w:szCs w:val="20"/>
        </w:rPr>
        <w:t xml:space="preserve">        </w:t>
      </w:r>
    </w:p>
    <w:p w14:paraId="129FFAED" w14:textId="77777777" w:rsidR="00EF3FA9" w:rsidRPr="00EF3FA9" w:rsidRDefault="00EF3FA9" w:rsidP="00EF3FA9">
      <w:pPr>
        <w:shd w:val="clear" w:color="auto" w:fill="FFFFFF" w:themeFill="background1"/>
        <w:autoSpaceDE w:val="0"/>
        <w:autoSpaceDN w:val="0"/>
        <w:adjustRightInd w:val="0"/>
        <w:spacing w:after="0"/>
        <w:ind w:firstLine="567"/>
        <w:jc w:val="both"/>
        <w:rPr>
          <w:rFonts w:ascii="Times New Roman" w:hAnsi="Times New Roman" w:cs="Times New Roman"/>
          <w:color w:val="000000" w:themeColor="text1"/>
          <w:sz w:val="14"/>
          <w:szCs w:val="14"/>
        </w:rPr>
        <w:sectPr w:rsidR="00EF3FA9" w:rsidRPr="00EF3FA9" w:rsidSect="00D306BF">
          <w:type w:val="continuous"/>
          <w:pgSz w:w="11907" w:h="16840" w:code="9"/>
          <w:pgMar w:top="1440" w:right="1440" w:bottom="1440" w:left="1440" w:header="720" w:footer="720" w:gutter="0"/>
          <w:cols w:space="720"/>
          <w:docGrid w:linePitch="360"/>
        </w:sectPr>
      </w:pPr>
    </w:p>
    <w:p w14:paraId="20CEB2C8" w14:textId="231C601D" w:rsidR="003D5183" w:rsidRPr="00EF3FA9" w:rsidRDefault="003D5183" w:rsidP="00EF3FA9">
      <w:pPr>
        <w:shd w:val="clear" w:color="auto" w:fill="FFFFFF" w:themeFill="background1"/>
        <w:autoSpaceDE w:val="0"/>
        <w:autoSpaceDN w:val="0"/>
        <w:adjustRightInd w:val="0"/>
        <w:spacing w:after="0"/>
        <w:ind w:firstLine="567"/>
        <w:jc w:val="both"/>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 xml:space="preserve">Most patients (99.72%) received empirical treatment. About half of the patients received an antimicrobial combination. Also, 98.93% of the </w:t>
      </w:r>
      <w:r w:rsidRPr="0042412D">
        <w:rPr>
          <w:rFonts w:ascii="Times New Roman" w:hAnsi="Times New Roman" w:cs="Times New Roman"/>
          <w:color w:val="000000" w:themeColor="text1"/>
          <w:sz w:val="20"/>
          <w:szCs w:val="20"/>
        </w:rPr>
        <w:t xml:space="preserve">patients received parenteral antimicrobials. The most common duration of </w:t>
      </w:r>
      <w:r w:rsidR="00B00962" w:rsidRPr="0042412D">
        <w:rPr>
          <w:rFonts w:ascii="Times New Roman" w:hAnsi="Times New Roman" w:cs="Times New Roman"/>
          <w:color w:val="000000" w:themeColor="text1"/>
          <w:sz w:val="20"/>
          <w:szCs w:val="20"/>
        </w:rPr>
        <w:t xml:space="preserve">AMU </w:t>
      </w:r>
      <w:r w:rsidRPr="0042412D">
        <w:rPr>
          <w:rFonts w:ascii="Times New Roman" w:hAnsi="Times New Roman" w:cs="Times New Roman"/>
          <w:color w:val="000000" w:themeColor="text1"/>
          <w:sz w:val="20"/>
          <w:szCs w:val="20"/>
        </w:rPr>
        <w:t>was two days (33.66%).</w:t>
      </w:r>
      <w:r w:rsidRPr="0042412D">
        <w:rPr>
          <w:rFonts w:ascii="Times New Roman" w:hAnsi="Times New Roman" w:cs="Times New Roman"/>
          <w:b/>
          <w:bCs/>
          <w:color w:val="000000" w:themeColor="text1"/>
          <w:sz w:val="20"/>
          <w:szCs w:val="20"/>
        </w:rPr>
        <w:t xml:space="preserve"> (Table 3) </w:t>
      </w:r>
    </w:p>
    <w:p w14:paraId="649C6278" w14:textId="77777777" w:rsidR="00EF3FA9" w:rsidRDefault="00EF3FA9" w:rsidP="0042412D">
      <w:pPr>
        <w:shd w:val="clear" w:color="auto" w:fill="FFFFFF" w:themeFill="background1"/>
        <w:autoSpaceDE w:val="0"/>
        <w:autoSpaceDN w:val="0"/>
        <w:adjustRightInd w:val="0"/>
        <w:spacing w:after="0"/>
        <w:jc w:val="both"/>
        <w:rPr>
          <w:rFonts w:ascii="Times New Roman" w:hAnsi="Times New Roman" w:cs="Times New Roman"/>
          <w:b/>
          <w:bCs/>
          <w:color w:val="000000" w:themeColor="text1"/>
          <w:sz w:val="8"/>
          <w:szCs w:val="8"/>
        </w:rPr>
        <w:sectPr w:rsidR="00EF3FA9" w:rsidSect="00EF3FA9">
          <w:type w:val="continuous"/>
          <w:pgSz w:w="11907" w:h="16840" w:code="9"/>
          <w:pgMar w:top="1440" w:right="1440" w:bottom="1440" w:left="1440" w:header="720" w:footer="720" w:gutter="0"/>
          <w:cols w:num="2" w:space="720"/>
          <w:docGrid w:linePitch="360"/>
        </w:sectPr>
      </w:pPr>
    </w:p>
    <w:p w14:paraId="5275C3A8" w14:textId="1E6A0707" w:rsidR="00D306BF" w:rsidRPr="0042412D" w:rsidRDefault="00D306BF" w:rsidP="0042412D">
      <w:pPr>
        <w:shd w:val="clear" w:color="auto" w:fill="FFFFFF" w:themeFill="background1"/>
        <w:autoSpaceDE w:val="0"/>
        <w:autoSpaceDN w:val="0"/>
        <w:adjustRightInd w:val="0"/>
        <w:spacing w:after="0"/>
        <w:jc w:val="both"/>
        <w:rPr>
          <w:rFonts w:ascii="Times New Roman" w:hAnsi="Times New Roman" w:cs="Times New Roman"/>
          <w:b/>
          <w:bCs/>
          <w:color w:val="000000" w:themeColor="text1"/>
          <w:sz w:val="8"/>
          <w:szCs w:val="8"/>
        </w:rPr>
      </w:pPr>
    </w:p>
    <w:p w14:paraId="34AD5ED3" w14:textId="2032A878" w:rsidR="003D5183" w:rsidRPr="0042412D" w:rsidRDefault="003D5183" w:rsidP="0042412D">
      <w:pPr>
        <w:shd w:val="clear" w:color="auto" w:fill="FFFFFF" w:themeFill="background1"/>
        <w:autoSpaceDE w:val="0"/>
        <w:autoSpaceDN w:val="0"/>
        <w:adjustRightInd w:val="0"/>
        <w:spacing w:after="0"/>
        <w:jc w:val="both"/>
        <w:rPr>
          <w:rFonts w:asciiTheme="majorBidi" w:hAnsiTheme="majorBidi" w:cstheme="majorBidi"/>
          <w:color w:val="000000" w:themeColor="text1"/>
          <w:sz w:val="20"/>
          <w:szCs w:val="20"/>
        </w:rPr>
      </w:pPr>
      <w:r w:rsidRPr="0042412D">
        <w:rPr>
          <w:rFonts w:ascii="Times New Roman" w:hAnsi="Times New Roman" w:cs="Times New Roman"/>
          <w:b/>
          <w:bCs/>
          <w:color w:val="000000" w:themeColor="text1"/>
          <w:sz w:val="20"/>
          <w:szCs w:val="20"/>
        </w:rPr>
        <w:t>Table 3. Antimicrobial Prescribing Pattern for Study Patients (N=6090)</w:t>
      </w:r>
    </w:p>
    <w:tbl>
      <w:tblPr>
        <w:tblStyle w:val="TableGrid"/>
        <w:tblW w:w="8977"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944"/>
        <w:gridCol w:w="3033"/>
      </w:tblGrid>
      <w:tr w:rsidR="003D5183" w:rsidRPr="0042412D" w14:paraId="5D74D1DC" w14:textId="77777777" w:rsidTr="00D306BF">
        <w:trPr>
          <w:trHeight w:val="241"/>
        </w:trPr>
        <w:tc>
          <w:tcPr>
            <w:tcW w:w="5944" w:type="dxa"/>
          </w:tcPr>
          <w:p w14:paraId="7A1B9905"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Variable</w:t>
            </w:r>
          </w:p>
        </w:tc>
        <w:tc>
          <w:tcPr>
            <w:tcW w:w="3033" w:type="dxa"/>
          </w:tcPr>
          <w:p w14:paraId="0FCA42E4"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Number of patients (%)</w:t>
            </w:r>
          </w:p>
        </w:tc>
      </w:tr>
      <w:tr w:rsidR="003D5183" w:rsidRPr="0042412D" w14:paraId="471973B0" w14:textId="77777777" w:rsidTr="00D306BF">
        <w:trPr>
          <w:trHeight w:val="233"/>
        </w:trPr>
        <w:tc>
          <w:tcPr>
            <w:tcW w:w="5944" w:type="dxa"/>
          </w:tcPr>
          <w:p w14:paraId="65A3C521"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b/>
                <w:bCs/>
                <w:color w:val="000000" w:themeColor="text1"/>
                <w:sz w:val="20"/>
                <w:szCs w:val="20"/>
              </w:rPr>
            </w:pPr>
            <w:r w:rsidRPr="0042412D">
              <w:rPr>
                <w:rFonts w:ascii="Times New Roman" w:hAnsi="Times New Roman" w:cs="Times New Roman"/>
                <w:b/>
                <w:bCs/>
                <w:sz w:val="20"/>
                <w:szCs w:val="20"/>
              </w:rPr>
              <w:t>Number of antimicrobials prescribed</w:t>
            </w:r>
          </w:p>
        </w:tc>
        <w:tc>
          <w:tcPr>
            <w:tcW w:w="3033" w:type="dxa"/>
          </w:tcPr>
          <w:p w14:paraId="56CE6585"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p>
        </w:tc>
      </w:tr>
      <w:tr w:rsidR="003D5183" w:rsidRPr="0042412D" w14:paraId="6B88FA94" w14:textId="77777777" w:rsidTr="00D306BF">
        <w:trPr>
          <w:trHeight w:val="241"/>
        </w:trPr>
        <w:tc>
          <w:tcPr>
            <w:tcW w:w="5944" w:type="dxa"/>
          </w:tcPr>
          <w:p w14:paraId="3677EEA5"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b/>
                <w:bCs/>
                <w:color w:val="000000" w:themeColor="text1"/>
                <w:sz w:val="20"/>
                <w:szCs w:val="20"/>
              </w:rPr>
            </w:pPr>
            <w:r w:rsidRPr="0042412D">
              <w:rPr>
                <w:rFonts w:ascii="Times New Roman" w:hAnsi="Times New Roman" w:cs="Times New Roman"/>
                <w:sz w:val="20"/>
                <w:szCs w:val="20"/>
              </w:rPr>
              <w:t xml:space="preserve">Single </w:t>
            </w:r>
          </w:p>
        </w:tc>
        <w:tc>
          <w:tcPr>
            <w:tcW w:w="3033" w:type="dxa"/>
          </w:tcPr>
          <w:p w14:paraId="320B0343"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sz w:val="20"/>
                <w:szCs w:val="20"/>
              </w:rPr>
              <w:t>2883(47.3%)</w:t>
            </w:r>
          </w:p>
        </w:tc>
      </w:tr>
      <w:tr w:rsidR="003D5183" w:rsidRPr="0042412D" w14:paraId="08A3519F" w14:textId="77777777" w:rsidTr="00D306BF">
        <w:trPr>
          <w:trHeight w:val="241"/>
        </w:trPr>
        <w:tc>
          <w:tcPr>
            <w:tcW w:w="5944" w:type="dxa"/>
          </w:tcPr>
          <w:p w14:paraId="0101E66C"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b/>
                <w:bCs/>
                <w:color w:val="000000" w:themeColor="text1"/>
                <w:sz w:val="20"/>
                <w:szCs w:val="20"/>
              </w:rPr>
            </w:pPr>
            <w:r w:rsidRPr="0042412D">
              <w:rPr>
                <w:rFonts w:ascii="Times New Roman" w:hAnsi="Times New Roman" w:cs="Times New Roman"/>
                <w:sz w:val="20"/>
                <w:szCs w:val="20"/>
              </w:rPr>
              <w:t xml:space="preserve">Double </w:t>
            </w:r>
          </w:p>
        </w:tc>
        <w:tc>
          <w:tcPr>
            <w:tcW w:w="3033" w:type="dxa"/>
          </w:tcPr>
          <w:p w14:paraId="40F16B04"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sz w:val="20"/>
                <w:szCs w:val="20"/>
              </w:rPr>
              <w:t xml:space="preserve"> 3002 (49.3%)</w:t>
            </w:r>
          </w:p>
        </w:tc>
      </w:tr>
      <w:tr w:rsidR="003D5183" w:rsidRPr="0042412D" w14:paraId="3BDFE696" w14:textId="77777777" w:rsidTr="00D306BF">
        <w:trPr>
          <w:trHeight w:val="233"/>
        </w:trPr>
        <w:tc>
          <w:tcPr>
            <w:tcW w:w="5944" w:type="dxa"/>
          </w:tcPr>
          <w:p w14:paraId="7C7F058B"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b/>
                <w:bCs/>
                <w:color w:val="000000" w:themeColor="text1"/>
                <w:sz w:val="20"/>
                <w:szCs w:val="20"/>
              </w:rPr>
            </w:pPr>
            <w:r w:rsidRPr="0042412D">
              <w:rPr>
                <w:rFonts w:ascii="Times New Roman" w:hAnsi="Times New Roman" w:cs="Times New Roman"/>
                <w:sz w:val="20"/>
                <w:szCs w:val="20"/>
              </w:rPr>
              <w:t xml:space="preserve">Triple </w:t>
            </w:r>
          </w:p>
        </w:tc>
        <w:tc>
          <w:tcPr>
            <w:tcW w:w="3033" w:type="dxa"/>
          </w:tcPr>
          <w:p w14:paraId="30049BF6"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sz w:val="20"/>
                <w:szCs w:val="20"/>
              </w:rPr>
              <w:t>187(3.07%)</w:t>
            </w:r>
          </w:p>
        </w:tc>
      </w:tr>
      <w:tr w:rsidR="003D5183" w:rsidRPr="0042412D" w14:paraId="30498D12" w14:textId="77777777" w:rsidTr="00D306BF">
        <w:trPr>
          <w:trHeight w:val="241"/>
        </w:trPr>
        <w:tc>
          <w:tcPr>
            <w:tcW w:w="5944" w:type="dxa"/>
          </w:tcPr>
          <w:p w14:paraId="179DE781"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b/>
                <w:bCs/>
                <w:color w:val="000000" w:themeColor="text1"/>
                <w:sz w:val="20"/>
                <w:szCs w:val="20"/>
              </w:rPr>
            </w:pPr>
            <w:r w:rsidRPr="0042412D">
              <w:rPr>
                <w:rFonts w:ascii="Times New Roman" w:hAnsi="Times New Roman" w:cs="Times New Roman"/>
                <w:sz w:val="20"/>
                <w:szCs w:val="20"/>
              </w:rPr>
              <w:t xml:space="preserve">Quadruple </w:t>
            </w:r>
          </w:p>
        </w:tc>
        <w:tc>
          <w:tcPr>
            <w:tcW w:w="3033" w:type="dxa"/>
          </w:tcPr>
          <w:p w14:paraId="1FC6FFA1"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sz w:val="20"/>
                <w:szCs w:val="20"/>
              </w:rPr>
              <w:t>17(0.28%)</w:t>
            </w:r>
          </w:p>
        </w:tc>
      </w:tr>
      <w:tr w:rsidR="003D5183" w:rsidRPr="0042412D" w14:paraId="1B12F23E" w14:textId="77777777" w:rsidTr="00D306BF">
        <w:trPr>
          <w:trHeight w:val="241"/>
        </w:trPr>
        <w:tc>
          <w:tcPr>
            <w:tcW w:w="5944" w:type="dxa"/>
          </w:tcPr>
          <w:p w14:paraId="10B5AD41"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sz w:val="20"/>
                <w:szCs w:val="20"/>
              </w:rPr>
            </w:pPr>
            <w:r w:rsidRPr="0042412D">
              <w:rPr>
                <w:rFonts w:ascii="Times New Roman" w:hAnsi="Times New Roman" w:cs="Times New Roman"/>
                <w:sz w:val="20"/>
                <w:szCs w:val="20"/>
              </w:rPr>
              <w:t xml:space="preserve">Quintuple </w:t>
            </w:r>
          </w:p>
        </w:tc>
        <w:tc>
          <w:tcPr>
            <w:tcW w:w="3033" w:type="dxa"/>
          </w:tcPr>
          <w:p w14:paraId="24C4558E"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sz w:val="20"/>
                <w:szCs w:val="20"/>
              </w:rPr>
            </w:pPr>
            <w:r w:rsidRPr="0042412D">
              <w:rPr>
                <w:rFonts w:ascii="Times New Roman" w:hAnsi="Times New Roman" w:cs="Times New Roman"/>
                <w:sz w:val="20"/>
                <w:szCs w:val="20"/>
              </w:rPr>
              <w:t>1 (0.01%)</w:t>
            </w:r>
          </w:p>
        </w:tc>
      </w:tr>
      <w:tr w:rsidR="003D5183" w:rsidRPr="0042412D" w14:paraId="0AE4C3EF" w14:textId="77777777" w:rsidTr="00D306BF">
        <w:trPr>
          <w:trHeight w:val="233"/>
        </w:trPr>
        <w:tc>
          <w:tcPr>
            <w:tcW w:w="5944" w:type="dxa"/>
          </w:tcPr>
          <w:p w14:paraId="40E3FD34"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sz w:val="20"/>
                <w:szCs w:val="20"/>
              </w:rPr>
            </w:pPr>
            <w:r w:rsidRPr="0042412D">
              <w:rPr>
                <w:rFonts w:ascii="Times New Roman" w:hAnsi="Times New Roman" w:cs="Times New Roman"/>
                <w:sz w:val="20"/>
                <w:szCs w:val="20"/>
              </w:rPr>
              <w:t xml:space="preserve">Total </w:t>
            </w:r>
          </w:p>
        </w:tc>
        <w:tc>
          <w:tcPr>
            <w:tcW w:w="3033" w:type="dxa"/>
          </w:tcPr>
          <w:p w14:paraId="05759514"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sz w:val="20"/>
                <w:szCs w:val="20"/>
              </w:rPr>
            </w:pPr>
            <w:r w:rsidRPr="0042412D">
              <w:rPr>
                <w:rFonts w:ascii="Times New Roman" w:hAnsi="Times New Roman" w:cs="Times New Roman"/>
                <w:sz w:val="20"/>
                <w:szCs w:val="20"/>
              </w:rPr>
              <w:t>6090 (100%)</w:t>
            </w:r>
          </w:p>
        </w:tc>
      </w:tr>
      <w:tr w:rsidR="003D5183" w:rsidRPr="0042412D" w14:paraId="07C5B388" w14:textId="77777777" w:rsidTr="00D306BF">
        <w:trPr>
          <w:trHeight w:val="241"/>
        </w:trPr>
        <w:tc>
          <w:tcPr>
            <w:tcW w:w="5944" w:type="dxa"/>
          </w:tcPr>
          <w:p w14:paraId="053D6CFD"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Antimicrobial Treatment Approach</w:t>
            </w:r>
          </w:p>
        </w:tc>
        <w:tc>
          <w:tcPr>
            <w:tcW w:w="3033" w:type="dxa"/>
          </w:tcPr>
          <w:p w14:paraId="208ACC20"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p>
        </w:tc>
      </w:tr>
      <w:tr w:rsidR="003D5183" w:rsidRPr="0042412D" w14:paraId="1FD1B536" w14:textId="77777777" w:rsidTr="00D306BF">
        <w:trPr>
          <w:trHeight w:val="241"/>
        </w:trPr>
        <w:tc>
          <w:tcPr>
            <w:tcW w:w="5944" w:type="dxa"/>
          </w:tcPr>
          <w:p w14:paraId="46851BF5"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color w:val="000000" w:themeColor="text1"/>
                <w:sz w:val="20"/>
                <w:szCs w:val="20"/>
              </w:rPr>
            </w:pPr>
            <w:r w:rsidRPr="0042412D">
              <w:rPr>
                <w:rFonts w:ascii="Times New Roman" w:hAnsi="Times New Roman" w:cs="Times New Roman"/>
                <w:sz w:val="20"/>
                <w:szCs w:val="20"/>
              </w:rPr>
              <w:t xml:space="preserve">Empirical </w:t>
            </w:r>
          </w:p>
        </w:tc>
        <w:tc>
          <w:tcPr>
            <w:tcW w:w="3033" w:type="dxa"/>
          </w:tcPr>
          <w:p w14:paraId="7B8E5EA4"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sz w:val="20"/>
                <w:szCs w:val="20"/>
              </w:rPr>
              <w:t>6073(99.72%)</w:t>
            </w:r>
          </w:p>
        </w:tc>
      </w:tr>
      <w:tr w:rsidR="003D5183" w:rsidRPr="0042412D" w14:paraId="619FD3EB" w14:textId="77777777" w:rsidTr="00D306BF">
        <w:trPr>
          <w:trHeight w:val="233"/>
        </w:trPr>
        <w:tc>
          <w:tcPr>
            <w:tcW w:w="5944" w:type="dxa"/>
          </w:tcPr>
          <w:p w14:paraId="4B21A75E"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 xml:space="preserve">Targeted </w:t>
            </w:r>
          </w:p>
        </w:tc>
        <w:tc>
          <w:tcPr>
            <w:tcW w:w="3033" w:type="dxa"/>
          </w:tcPr>
          <w:p w14:paraId="651E9750"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17(0.279%)</w:t>
            </w:r>
          </w:p>
        </w:tc>
      </w:tr>
      <w:tr w:rsidR="003D5183" w:rsidRPr="0042412D" w14:paraId="5003692B" w14:textId="77777777" w:rsidTr="00D306BF">
        <w:trPr>
          <w:trHeight w:val="241"/>
        </w:trPr>
        <w:tc>
          <w:tcPr>
            <w:tcW w:w="5944" w:type="dxa"/>
          </w:tcPr>
          <w:p w14:paraId="4B91C1E0"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Route of Administration</w:t>
            </w:r>
          </w:p>
        </w:tc>
        <w:tc>
          <w:tcPr>
            <w:tcW w:w="3033" w:type="dxa"/>
          </w:tcPr>
          <w:p w14:paraId="31C7909B"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p>
        </w:tc>
      </w:tr>
      <w:tr w:rsidR="003D5183" w:rsidRPr="0042412D" w14:paraId="3CC6DDEE" w14:textId="77777777" w:rsidTr="00D306BF">
        <w:trPr>
          <w:trHeight w:val="241"/>
        </w:trPr>
        <w:tc>
          <w:tcPr>
            <w:tcW w:w="5944" w:type="dxa"/>
          </w:tcPr>
          <w:p w14:paraId="2DE66ED0"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Intravenous (IV) only</w:t>
            </w:r>
          </w:p>
        </w:tc>
        <w:tc>
          <w:tcPr>
            <w:tcW w:w="3033" w:type="dxa"/>
          </w:tcPr>
          <w:p w14:paraId="7C35F361"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 xml:space="preserve">5862 (96.25%) </w:t>
            </w:r>
          </w:p>
        </w:tc>
      </w:tr>
      <w:tr w:rsidR="003D5183" w:rsidRPr="0042412D" w14:paraId="31F96432" w14:textId="77777777" w:rsidTr="00D306BF">
        <w:trPr>
          <w:trHeight w:val="233"/>
        </w:trPr>
        <w:tc>
          <w:tcPr>
            <w:tcW w:w="5944" w:type="dxa"/>
          </w:tcPr>
          <w:p w14:paraId="343CB985"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Oral only</w:t>
            </w:r>
          </w:p>
        </w:tc>
        <w:tc>
          <w:tcPr>
            <w:tcW w:w="3033" w:type="dxa"/>
          </w:tcPr>
          <w:p w14:paraId="18A5F6CA"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65 (1.06%)</w:t>
            </w:r>
          </w:p>
        </w:tc>
      </w:tr>
      <w:tr w:rsidR="003D5183" w:rsidRPr="0042412D" w14:paraId="4E4B91FD" w14:textId="77777777" w:rsidTr="00D306BF">
        <w:trPr>
          <w:trHeight w:val="241"/>
        </w:trPr>
        <w:tc>
          <w:tcPr>
            <w:tcW w:w="5944" w:type="dxa"/>
          </w:tcPr>
          <w:p w14:paraId="4785B093"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Combination (IV + Oral)</w:t>
            </w:r>
          </w:p>
        </w:tc>
        <w:tc>
          <w:tcPr>
            <w:tcW w:w="3033" w:type="dxa"/>
          </w:tcPr>
          <w:p w14:paraId="6ED3CC25"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163 (2.67%)</w:t>
            </w:r>
          </w:p>
        </w:tc>
      </w:tr>
      <w:tr w:rsidR="003D5183" w:rsidRPr="0042412D" w14:paraId="0505B302" w14:textId="77777777" w:rsidTr="00D306BF">
        <w:trPr>
          <w:trHeight w:val="241"/>
        </w:trPr>
        <w:tc>
          <w:tcPr>
            <w:tcW w:w="5944" w:type="dxa"/>
          </w:tcPr>
          <w:p w14:paraId="442C7C23"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Antimicrobial Allergy</w:t>
            </w:r>
            <w:r w:rsidRPr="0042412D">
              <w:rPr>
                <w:rFonts w:ascii="Times New Roman" w:hAnsi="Times New Roman" w:cs="Times New Roman"/>
                <w:color w:val="000000" w:themeColor="text1"/>
                <w:sz w:val="20"/>
                <w:szCs w:val="20"/>
              </w:rPr>
              <w:t xml:space="preserve"> </w:t>
            </w:r>
            <w:r w:rsidRPr="0042412D">
              <w:rPr>
                <w:rFonts w:ascii="Times New Roman" w:hAnsi="Times New Roman" w:cs="Times New Roman"/>
                <w:b/>
                <w:bCs/>
                <w:color w:val="000000" w:themeColor="text1"/>
              </w:rPr>
              <w:t>*</w:t>
            </w:r>
          </w:p>
        </w:tc>
        <w:tc>
          <w:tcPr>
            <w:tcW w:w="3033" w:type="dxa"/>
          </w:tcPr>
          <w:p w14:paraId="79A333C3"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4 (0.065%)</w:t>
            </w:r>
          </w:p>
        </w:tc>
      </w:tr>
      <w:tr w:rsidR="003D5183" w:rsidRPr="0042412D" w14:paraId="6ACB7A6C" w14:textId="77777777" w:rsidTr="00D306BF">
        <w:trPr>
          <w:trHeight w:val="233"/>
        </w:trPr>
        <w:tc>
          <w:tcPr>
            <w:tcW w:w="5944" w:type="dxa"/>
          </w:tcPr>
          <w:p w14:paraId="46B10E3F"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Duration of Antimicrobial (Days)</w:t>
            </w:r>
          </w:p>
        </w:tc>
        <w:tc>
          <w:tcPr>
            <w:tcW w:w="3033" w:type="dxa"/>
          </w:tcPr>
          <w:p w14:paraId="117C5B69"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p>
        </w:tc>
      </w:tr>
      <w:tr w:rsidR="003D5183" w:rsidRPr="0042412D" w14:paraId="7F742117" w14:textId="77777777" w:rsidTr="00D306BF">
        <w:trPr>
          <w:trHeight w:val="241"/>
        </w:trPr>
        <w:tc>
          <w:tcPr>
            <w:tcW w:w="5944" w:type="dxa"/>
          </w:tcPr>
          <w:p w14:paraId="1B2472AE"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 xml:space="preserve">1 </w:t>
            </w:r>
          </w:p>
        </w:tc>
        <w:tc>
          <w:tcPr>
            <w:tcW w:w="3033" w:type="dxa"/>
          </w:tcPr>
          <w:p w14:paraId="605030FC"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1560(25.61%)</w:t>
            </w:r>
          </w:p>
        </w:tc>
      </w:tr>
      <w:tr w:rsidR="003D5183" w:rsidRPr="0042412D" w14:paraId="0DE91BBC" w14:textId="77777777" w:rsidTr="00D306BF">
        <w:trPr>
          <w:trHeight w:val="241"/>
        </w:trPr>
        <w:tc>
          <w:tcPr>
            <w:tcW w:w="5944" w:type="dxa"/>
          </w:tcPr>
          <w:p w14:paraId="25265EA0"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 xml:space="preserve">2 </w:t>
            </w:r>
          </w:p>
        </w:tc>
        <w:tc>
          <w:tcPr>
            <w:tcW w:w="3033" w:type="dxa"/>
          </w:tcPr>
          <w:p w14:paraId="4C08EFEC"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2050 (33.66 %)</w:t>
            </w:r>
          </w:p>
        </w:tc>
      </w:tr>
      <w:tr w:rsidR="003D5183" w:rsidRPr="0042412D" w14:paraId="3A6A06E8" w14:textId="77777777" w:rsidTr="00D306BF">
        <w:trPr>
          <w:trHeight w:val="233"/>
        </w:trPr>
        <w:tc>
          <w:tcPr>
            <w:tcW w:w="5944" w:type="dxa"/>
          </w:tcPr>
          <w:p w14:paraId="42D9BD75"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 xml:space="preserve">3 </w:t>
            </w:r>
          </w:p>
        </w:tc>
        <w:tc>
          <w:tcPr>
            <w:tcW w:w="3033" w:type="dxa"/>
          </w:tcPr>
          <w:p w14:paraId="36461A41"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1010(16.58%)</w:t>
            </w:r>
          </w:p>
        </w:tc>
      </w:tr>
      <w:tr w:rsidR="003D5183" w:rsidRPr="0042412D" w14:paraId="1C1B63F9" w14:textId="77777777" w:rsidTr="00D306BF">
        <w:trPr>
          <w:trHeight w:val="241"/>
        </w:trPr>
        <w:tc>
          <w:tcPr>
            <w:tcW w:w="5944" w:type="dxa"/>
          </w:tcPr>
          <w:p w14:paraId="1097BD36"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 xml:space="preserve">4 </w:t>
            </w:r>
          </w:p>
        </w:tc>
        <w:tc>
          <w:tcPr>
            <w:tcW w:w="3033" w:type="dxa"/>
          </w:tcPr>
          <w:p w14:paraId="28428CAC"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664 (10.9%)</w:t>
            </w:r>
          </w:p>
        </w:tc>
      </w:tr>
      <w:tr w:rsidR="003D5183" w:rsidRPr="0042412D" w14:paraId="085EAF53" w14:textId="77777777" w:rsidTr="00D306BF">
        <w:trPr>
          <w:trHeight w:val="241"/>
        </w:trPr>
        <w:tc>
          <w:tcPr>
            <w:tcW w:w="5944" w:type="dxa"/>
          </w:tcPr>
          <w:p w14:paraId="61D717DA"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 xml:space="preserve">5 </w:t>
            </w:r>
          </w:p>
        </w:tc>
        <w:tc>
          <w:tcPr>
            <w:tcW w:w="3033" w:type="dxa"/>
          </w:tcPr>
          <w:p w14:paraId="13BB0294"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487 (8 %)</w:t>
            </w:r>
          </w:p>
        </w:tc>
      </w:tr>
      <w:tr w:rsidR="003D5183" w:rsidRPr="0042412D" w14:paraId="394CAA27" w14:textId="77777777" w:rsidTr="00D306BF">
        <w:trPr>
          <w:trHeight w:val="233"/>
        </w:trPr>
        <w:tc>
          <w:tcPr>
            <w:tcW w:w="5944" w:type="dxa"/>
          </w:tcPr>
          <w:p w14:paraId="3378C889"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 xml:space="preserve">≥ 6 </w:t>
            </w:r>
          </w:p>
        </w:tc>
        <w:tc>
          <w:tcPr>
            <w:tcW w:w="3033" w:type="dxa"/>
          </w:tcPr>
          <w:p w14:paraId="3BB21140"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 xml:space="preserve">319(5.23%)  </w:t>
            </w:r>
          </w:p>
        </w:tc>
      </w:tr>
    </w:tbl>
    <w:p w14:paraId="4D287535" w14:textId="77777777" w:rsidR="003D5183" w:rsidRPr="0042412D" w:rsidRDefault="003D5183" w:rsidP="0042412D">
      <w:pPr>
        <w:shd w:val="clear" w:color="auto" w:fill="FFFFFF" w:themeFill="background1"/>
        <w:spacing w:after="0" w:line="240" w:lineRule="auto"/>
        <w:jc w:val="both"/>
        <w:rPr>
          <w:rFonts w:ascii="Times New Roman" w:hAnsi="Times New Roman" w:cs="Times New Roman"/>
          <w:color w:val="000000" w:themeColor="text1"/>
          <w:sz w:val="20"/>
          <w:szCs w:val="20"/>
        </w:rPr>
      </w:pPr>
      <w:r w:rsidRPr="0042412D">
        <w:rPr>
          <w:rFonts w:ascii="Times New Roman" w:hAnsi="Times New Roman" w:cs="Times New Roman"/>
          <w:b/>
          <w:bCs/>
          <w:color w:val="000000" w:themeColor="text1"/>
        </w:rPr>
        <w:t>*</w:t>
      </w:r>
      <w:r w:rsidRPr="0042412D">
        <w:rPr>
          <w:rFonts w:ascii="Times New Roman" w:hAnsi="Times New Roman" w:cs="Times New Roman"/>
          <w:color w:val="000000" w:themeColor="text1"/>
          <w:sz w:val="20"/>
          <w:szCs w:val="20"/>
        </w:rPr>
        <w:t xml:space="preserve">Antimicrobial allergies were two cases of ceftriaxone, one case of cefotaxime, and one case of penicillin.         </w:t>
      </w:r>
    </w:p>
    <w:p w14:paraId="67315189" w14:textId="77777777" w:rsidR="001F1808" w:rsidRPr="0042412D" w:rsidRDefault="003D5183" w:rsidP="0042412D">
      <w:pPr>
        <w:shd w:val="clear" w:color="auto" w:fill="FFFFFF" w:themeFill="background1"/>
        <w:autoSpaceDE w:val="0"/>
        <w:autoSpaceDN w:val="0"/>
        <w:adjustRightInd w:val="0"/>
        <w:spacing w:after="0"/>
        <w:jc w:val="both"/>
        <w:rPr>
          <w:rFonts w:asciiTheme="majorBidi" w:hAnsiTheme="majorBidi" w:cstheme="majorBidi"/>
          <w:b/>
          <w:bCs/>
          <w:color w:val="000000" w:themeColor="text1"/>
          <w:sz w:val="20"/>
          <w:szCs w:val="20"/>
        </w:rPr>
      </w:pPr>
      <w:r w:rsidRPr="0042412D">
        <w:rPr>
          <w:rFonts w:asciiTheme="majorBidi" w:hAnsiTheme="majorBidi" w:cstheme="majorBidi"/>
          <w:b/>
          <w:bCs/>
          <w:color w:val="000000" w:themeColor="text1"/>
          <w:sz w:val="20"/>
          <w:szCs w:val="20"/>
        </w:rPr>
        <w:t xml:space="preserve">     </w:t>
      </w:r>
    </w:p>
    <w:p w14:paraId="5AC6538E" w14:textId="77777777" w:rsidR="001F1808" w:rsidRPr="0042412D" w:rsidRDefault="003D5183" w:rsidP="0042412D">
      <w:pPr>
        <w:shd w:val="clear" w:color="auto" w:fill="FFFFFF" w:themeFill="background1"/>
        <w:autoSpaceDE w:val="0"/>
        <w:autoSpaceDN w:val="0"/>
        <w:adjustRightInd w:val="0"/>
        <w:spacing w:after="0"/>
        <w:ind w:firstLine="567"/>
        <w:jc w:val="both"/>
        <w:rPr>
          <w:rFonts w:asciiTheme="majorBidi" w:hAnsiTheme="majorBidi" w:cstheme="majorBidi"/>
          <w:b/>
          <w:bCs/>
          <w:color w:val="000000" w:themeColor="text1"/>
          <w:sz w:val="20"/>
          <w:szCs w:val="20"/>
        </w:rPr>
        <w:sectPr w:rsidR="001F1808" w:rsidRPr="0042412D" w:rsidSect="00D306BF">
          <w:type w:val="continuous"/>
          <w:pgSz w:w="11907" w:h="16840" w:code="9"/>
          <w:pgMar w:top="1440" w:right="1440" w:bottom="1440" w:left="1440" w:header="720" w:footer="720" w:gutter="0"/>
          <w:cols w:space="720"/>
          <w:docGrid w:linePitch="360"/>
        </w:sectPr>
      </w:pPr>
      <w:r w:rsidRPr="0042412D">
        <w:rPr>
          <w:rFonts w:asciiTheme="majorBidi" w:hAnsiTheme="majorBidi" w:cstheme="majorBidi"/>
          <w:b/>
          <w:bCs/>
          <w:color w:val="000000" w:themeColor="text1"/>
          <w:sz w:val="20"/>
          <w:szCs w:val="20"/>
        </w:rPr>
        <w:t xml:space="preserve"> </w:t>
      </w:r>
    </w:p>
    <w:p w14:paraId="24254055" w14:textId="6ED77592" w:rsidR="003D5183" w:rsidRPr="0042412D" w:rsidRDefault="003D5183" w:rsidP="0042412D">
      <w:pPr>
        <w:shd w:val="clear" w:color="auto" w:fill="FFFFFF" w:themeFill="background1"/>
        <w:autoSpaceDE w:val="0"/>
        <w:autoSpaceDN w:val="0"/>
        <w:adjustRightInd w:val="0"/>
        <w:spacing w:after="0"/>
        <w:ind w:firstLine="567"/>
        <w:jc w:val="both"/>
        <w:rPr>
          <w:rFonts w:asciiTheme="majorBidi" w:hAnsiTheme="majorBidi" w:cstheme="majorBidi"/>
          <w:b/>
          <w:bCs/>
          <w:color w:val="000000" w:themeColor="text1"/>
          <w:sz w:val="20"/>
          <w:szCs w:val="20"/>
        </w:rPr>
      </w:pPr>
      <w:r w:rsidRPr="0042412D">
        <w:rPr>
          <w:rFonts w:asciiTheme="majorBidi" w:hAnsiTheme="majorBidi" w:cstheme="majorBidi"/>
          <w:color w:val="000000" w:themeColor="text1"/>
          <w:sz w:val="20"/>
          <w:szCs w:val="20"/>
        </w:rPr>
        <w:t xml:space="preserve">Regarding actions taken by the physicians during the treatment period, most patients (95.43%) continued on the same antimicrobial and dose </w:t>
      </w:r>
      <w:r w:rsidRPr="0042412D">
        <w:rPr>
          <w:rFonts w:asciiTheme="majorBidi" w:hAnsiTheme="majorBidi" w:cstheme="majorBidi"/>
          <w:color w:val="000000" w:themeColor="text1"/>
          <w:sz w:val="20"/>
          <w:szCs w:val="20"/>
        </w:rPr>
        <w:t>without reviewing the antibiotic prescription after 48–72 hours.</w:t>
      </w:r>
      <w:r w:rsidRPr="0042412D">
        <w:rPr>
          <w:rFonts w:asciiTheme="majorBidi" w:hAnsiTheme="majorBidi" w:cstheme="majorBidi"/>
          <w:b/>
          <w:bCs/>
          <w:color w:val="000000" w:themeColor="text1"/>
          <w:sz w:val="20"/>
          <w:szCs w:val="20"/>
        </w:rPr>
        <w:t xml:space="preserve"> (Table 4) </w:t>
      </w:r>
    </w:p>
    <w:p w14:paraId="497F4D8B" w14:textId="77777777" w:rsidR="001F1808" w:rsidRPr="0042412D" w:rsidRDefault="001F1808" w:rsidP="0042412D">
      <w:pPr>
        <w:shd w:val="clear" w:color="auto" w:fill="FFFFFF" w:themeFill="background1"/>
        <w:autoSpaceDE w:val="0"/>
        <w:autoSpaceDN w:val="0"/>
        <w:adjustRightInd w:val="0"/>
        <w:spacing w:after="0"/>
        <w:jc w:val="both"/>
        <w:rPr>
          <w:rFonts w:asciiTheme="majorBidi" w:hAnsiTheme="majorBidi" w:cstheme="majorBidi"/>
          <w:b/>
          <w:bCs/>
          <w:color w:val="000000" w:themeColor="text1"/>
          <w:sz w:val="20"/>
          <w:szCs w:val="20"/>
        </w:rPr>
      </w:pPr>
    </w:p>
    <w:p w14:paraId="267B42DB" w14:textId="77777777" w:rsidR="001F1808" w:rsidRPr="0042412D" w:rsidRDefault="001F1808" w:rsidP="0042412D">
      <w:pPr>
        <w:shd w:val="clear" w:color="auto" w:fill="FFFFFF" w:themeFill="background1"/>
        <w:autoSpaceDE w:val="0"/>
        <w:autoSpaceDN w:val="0"/>
        <w:adjustRightInd w:val="0"/>
        <w:spacing w:after="0"/>
        <w:jc w:val="both"/>
        <w:rPr>
          <w:rFonts w:asciiTheme="majorBidi" w:hAnsiTheme="majorBidi" w:cstheme="majorBidi"/>
          <w:b/>
          <w:bCs/>
          <w:color w:val="000000" w:themeColor="text1"/>
          <w:sz w:val="20"/>
          <w:szCs w:val="20"/>
        </w:rPr>
        <w:sectPr w:rsidR="001F1808" w:rsidRPr="0042412D" w:rsidSect="001F1808">
          <w:type w:val="continuous"/>
          <w:pgSz w:w="11907" w:h="16840" w:code="9"/>
          <w:pgMar w:top="1440" w:right="1440" w:bottom="1440" w:left="1440" w:header="720" w:footer="720" w:gutter="0"/>
          <w:cols w:num="2" w:space="720"/>
          <w:docGrid w:linePitch="360"/>
        </w:sectPr>
      </w:pPr>
    </w:p>
    <w:p w14:paraId="181C1541" w14:textId="05804F9F" w:rsidR="001F1808" w:rsidRPr="0042412D" w:rsidRDefault="001F1808" w:rsidP="0042412D">
      <w:pPr>
        <w:shd w:val="clear" w:color="auto" w:fill="FFFFFF" w:themeFill="background1"/>
        <w:autoSpaceDE w:val="0"/>
        <w:autoSpaceDN w:val="0"/>
        <w:adjustRightInd w:val="0"/>
        <w:spacing w:after="0"/>
        <w:jc w:val="both"/>
        <w:rPr>
          <w:rFonts w:asciiTheme="majorBidi" w:hAnsiTheme="majorBidi" w:cstheme="majorBidi"/>
          <w:b/>
          <w:bCs/>
          <w:color w:val="000000" w:themeColor="text1"/>
          <w:sz w:val="20"/>
          <w:szCs w:val="20"/>
        </w:rPr>
      </w:pPr>
    </w:p>
    <w:p w14:paraId="1FA3FED3" w14:textId="77777777" w:rsidR="001F1808" w:rsidRPr="0042412D" w:rsidRDefault="001F1808" w:rsidP="0042412D">
      <w:pPr>
        <w:shd w:val="clear" w:color="auto" w:fill="FFFFFF" w:themeFill="background1"/>
        <w:autoSpaceDE w:val="0"/>
        <w:autoSpaceDN w:val="0"/>
        <w:adjustRightInd w:val="0"/>
        <w:spacing w:after="0"/>
        <w:jc w:val="both"/>
        <w:rPr>
          <w:rFonts w:asciiTheme="majorBidi" w:hAnsiTheme="majorBidi" w:cstheme="majorBidi"/>
          <w:b/>
          <w:bCs/>
          <w:color w:val="000000" w:themeColor="text1"/>
          <w:sz w:val="20"/>
          <w:szCs w:val="20"/>
        </w:rPr>
      </w:pPr>
    </w:p>
    <w:p w14:paraId="7F1AE80E" w14:textId="77777777" w:rsidR="001F1808" w:rsidRPr="0042412D" w:rsidRDefault="001F1808" w:rsidP="0042412D">
      <w:pPr>
        <w:shd w:val="clear" w:color="auto" w:fill="FFFFFF" w:themeFill="background1"/>
        <w:autoSpaceDE w:val="0"/>
        <w:autoSpaceDN w:val="0"/>
        <w:adjustRightInd w:val="0"/>
        <w:spacing w:after="0"/>
        <w:jc w:val="both"/>
        <w:rPr>
          <w:rFonts w:asciiTheme="majorBidi" w:hAnsiTheme="majorBidi" w:cstheme="majorBidi"/>
          <w:b/>
          <w:bCs/>
          <w:color w:val="000000" w:themeColor="text1"/>
          <w:sz w:val="20"/>
          <w:szCs w:val="20"/>
        </w:rPr>
      </w:pPr>
    </w:p>
    <w:p w14:paraId="6F6FDD17" w14:textId="77777777" w:rsidR="001F1808" w:rsidRPr="0042412D" w:rsidRDefault="001F1808" w:rsidP="0042412D">
      <w:pPr>
        <w:shd w:val="clear" w:color="auto" w:fill="FFFFFF" w:themeFill="background1"/>
        <w:autoSpaceDE w:val="0"/>
        <w:autoSpaceDN w:val="0"/>
        <w:adjustRightInd w:val="0"/>
        <w:spacing w:after="0"/>
        <w:jc w:val="both"/>
        <w:rPr>
          <w:rFonts w:asciiTheme="majorBidi" w:hAnsiTheme="majorBidi" w:cstheme="majorBidi"/>
          <w:b/>
          <w:bCs/>
          <w:color w:val="000000" w:themeColor="text1"/>
          <w:sz w:val="20"/>
          <w:szCs w:val="20"/>
        </w:rPr>
      </w:pPr>
    </w:p>
    <w:p w14:paraId="597B0951" w14:textId="77777777" w:rsidR="001F1808" w:rsidRPr="0042412D" w:rsidRDefault="001F1808" w:rsidP="0042412D">
      <w:pPr>
        <w:shd w:val="clear" w:color="auto" w:fill="FFFFFF" w:themeFill="background1"/>
        <w:autoSpaceDE w:val="0"/>
        <w:autoSpaceDN w:val="0"/>
        <w:adjustRightInd w:val="0"/>
        <w:spacing w:after="0"/>
        <w:jc w:val="both"/>
        <w:rPr>
          <w:rFonts w:asciiTheme="majorBidi" w:hAnsiTheme="majorBidi" w:cstheme="majorBidi"/>
          <w:b/>
          <w:bCs/>
          <w:color w:val="000000" w:themeColor="text1"/>
          <w:sz w:val="20"/>
          <w:szCs w:val="20"/>
        </w:rPr>
      </w:pPr>
    </w:p>
    <w:p w14:paraId="4421BAB2" w14:textId="19B24043" w:rsidR="003D5183" w:rsidRPr="0042412D" w:rsidRDefault="00667564" w:rsidP="0042412D">
      <w:pPr>
        <w:shd w:val="clear" w:color="auto" w:fill="FFFFFF" w:themeFill="background1"/>
        <w:autoSpaceDE w:val="0"/>
        <w:autoSpaceDN w:val="0"/>
        <w:adjustRightInd w:val="0"/>
        <w:spacing w:after="0"/>
        <w:jc w:val="both"/>
        <w:rPr>
          <w:rFonts w:asciiTheme="majorBidi" w:hAnsiTheme="majorBidi" w:cstheme="majorBidi"/>
          <w:b/>
          <w:bCs/>
          <w:color w:val="000000" w:themeColor="text1"/>
          <w:sz w:val="20"/>
          <w:szCs w:val="20"/>
        </w:rPr>
      </w:pPr>
      <w:r w:rsidRPr="0042412D">
        <w:rPr>
          <w:rFonts w:asciiTheme="majorBidi" w:hAnsiTheme="majorBidi" w:cstheme="majorBidi"/>
          <w:b/>
          <w:bCs/>
          <w:color w:val="000000" w:themeColor="text1"/>
          <w:sz w:val="20"/>
          <w:szCs w:val="20"/>
        </w:rPr>
        <w:lastRenderedPageBreak/>
        <w:t xml:space="preserve">  </w:t>
      </w:r>
      <w:r w:rsidR="003D5183" w:rsidRPr="0042412D">
        <w:rPr>
          <w:rFonts w:asciiTheme="majorBidi" w:hAnsiTheme="majorBidi" w:cstheme="majorBidi"/>
          <w:b/>
          <w:bCs/>
          <w:color w:val="000000" w:themeColor="text1"/>
          <w:sz w:val="20"/>
          <w:szCs w:val="20"/>
        </w:rPr>
        <w:t>Table 4. Physicians' Review and Actions for Antimicrobial Use During Treatment Period (N=6090)</w:t>
      </w:r>
    </w:p>
    <w:tbl>
      <w:tblPr>
        <w:tblStyle w:val="TableGrid"/>
        <w:tblW w:w="883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6114"/>
        <w:gridCol w:w="2721"/>
      </w:tblGrid>
      <w:tr w:rsidR="003D5183" w:rsidRPr="0042412D" w14:paraId="62C1015C" w14:textId="77777777" w:rsidTr="001F1808">
        <w:trPr>
          <w:jc w:val="center"/>
        </w:trPr>
        <w:tc>
          <w:tcPr>
            <w:tcW w:w="6114" w:type="dxa"/>
          </w:tcPr>
          <w:p w14:paraId="5D0412E2"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Type of Review or Actions</w:t>
            </w:r>
          </w:p>
        </w:tc>
        <w:tc>
          <w:tcPr>
            <w:tcW w:w="2721" w:type="dxa"/>
          </w:tcPr>
          <w:p w14:paraId="0055483D"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 xml:space="preserve">Number of patients (%) </w:t>
            </w:r>
          </w:p>
        </w:tc>
      </w:tr>
      <w:tr w:rsidR="003D5183" w:rsidRPr="0042412D" w14:paraId="3105AD9E" w14:textId="77777777" w:rsidTr="001F1808">
        <w:trPr>
          <w:jc w:val="center"/>
        </w:trPr>
        <w:tc>
          <w:tcPr>
            <w:tcW w:w="6114" w:type="dxa"/>
          </w:tcPr>
          <w:p w14:paraId="215DFEEA"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Review the antimicrobial prescription after 48-72 hours</w:t>
            </w:r>
          </w:p>
        </w:tc>
        <w:tc>
          <w:tcPr>
            <w:tcW w:w="2721" w:type="dxa"/>
          </w:tcPr>
          <w:p w14:paraId="2E092CBA"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 xml:space="preserve">1257(20.64) % </w:t>
            </w:r>
          </w:p>
        </w:tc>
      </w:tr>
      <w:tr w:rsidR="003D5183" w:rsidRPr="0042412D" w14:paraId="5B8E3990" w14:textId="77777777" w:rsidTr="001F1808">
        <w:trPr>
          <w:jc w:val="center"/>
        </w:trPr>
        <w:tc>
          <w:tcPr>
            <w:tcW w:w="6114" w:type="dxa"/>
          </w:tcPr>
          <w:p w14:paraId="41E25C44"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Continue on the same dose</w:t>
            </w:r>
          </w:p>
        </w:tc>
        <w:tc>
          <w:tcPr>
            <w:tcW w:w="2721" w:type="dxa"/>
          </w:tcPr>
          <w:p w14:paraId="23FA7CB0"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5812(95.43%)</w:t>
            </w:r>
          </w:p>
        </w:tc>
      </w:tr>
      <w:tr w:rsidR="003D5183" w:rsidRPr="0042412D" w14:paraId="03E5FF97" w14:textId="77777777" w:rsidTr="001F1808">
        <w:trPr>
          <w:jc w:val="center"/>
        </w:trPr>
        <w:tc>
          <w:tcPr>
            <w:tcW w:w="6114" w:type="dxa"/>
          </w:tcPr>
          <w:p w14:paraId="7A432A0B"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Increase the dose</w:t>
            </w:r>
          </w:p>
        </w:tc>
        <w:tc>
          <w:tcPr>
            <w:tcW w:w="2721" w:type="dxa"/>
          </w:tcPr>
          <w:p w14:paraId="7DB0D4F0"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112 (1.84%)</w:t>
            </w:r>
          </w:p>
        </w:tc>
      </w:tr>
      <w:tr w:rsidR="003D5183" w:rsidRPr="0042412D" w14:paraId="207539CD" w14:textId="77777777" w:rsidTr="001F1808">
        <w:trPr>
          <w:jc w:val="center"/>
        </w:trPr>
        <w:tc>
          <w:tcPr>
            <w:tcW w:w="6114" w:type="dxa"/>
          </w:tcPr>
          <w:p w14:paraId="298AF5D6"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Decrease the dose</w:t>
            </w:r>
          </w:p>
        </w:tc>
        <w:tc>
          <w:tcPr>
            <w:tcW w:w="2721" w:type="dxa"/>
          </w:tcPr>
          <w:p w14:paraId="5305CC23"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228 (3.74%)</w:t>
            </w:r>
          </w:p>
        </w:tc>
      </w:tr>
      <w:tr w:rsidR="003D5183" w:rsidRPr="0042412D" w14:paraId="696E2091" w14:textId="77777777" w:rsidTr="001F1808">
        <w:trPr>
          <w:jc w:val="center"/>
        </w:trPr>
        <w:tc>
          <w:tcPr>
            <w:tcW w:w="6114" w:type="dxa"/>
          </w:tcPr>
          <w:p w14:paraId="4C373434"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Change the antimicrobial</w:t>
            </w:r>
          </w:p>
        </w:tc>
        <w:tc>
          <w:tcPr>
            <w:tcW w:w="2721" w:type="dxa"/>
          </w:tcPr>
          <w:p w14:paraId="7CDA9AB6"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150 (2.46%)</w:t>
            </w:r>
          </w:p>
        </w:tc>
      </w:tr>
      <w:tr w:rsidR="003D5183" w:rsidRPr="0042412D" w14:paraId="0BF7E8B6" w14:textId="77777777" w:rsidTr="001F1808">
        <w:trPr>
          <w:jc w:val="center"/>
        </w:trPr>
        <w:tc>
          <w:tcPr>
            <w:tcW w:w="6114" w:type="dxa"/>
          </w:tcPr>
          <w:p w14:paraId="40E43C9B"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Add antimicrobial</w:t>
            </w:r>
          </w:p>
        </w:tc>
        <w:tc>
          <w:tcPr>
            <w:tcW w:w="2721" w:type="dxa"/>
          </w:tcPr>
          <w:p w14:paraId="0EF5EFA9"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258 (4.23%)</w:t>
            </w:r>
          </w:p>
        </w:tc>
      </w:tr>
      <w:tr w:rsidR="003D5183" w:rsidRPr="0042412D" w14:paraId="480DBD1A" w14:textId="77777777" w:rsidTr="001F1808">
        <w:trPr>
          <w:jc w:val="center"/>
        </w:trPr>
        <w:tc>
          <w:tcPr>
            <w:tcW w:w="6114" w:type="dxa"/>
          </w:tcPr>
          <w:p w14:paraId="40A73814"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Stop antimicrobial</w:t>
            </w:r>
          </w:p>
        </w:tc>
        <w:tc>
          <w:tcPr>
            <w:tcW w:w="2721" w:type="dxa"/>
          </w:tcPr>
          <w:p w14:paraId="6A1F2650"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490 (8.04%)</w:t>
            </w:r>
          </w:p>
        </w:tc>
      </w:tr>
      <w:tr w:rsidR="003D5183" w:rsidRPr="0042412D" w14:paraId="4EF41D9B" w14:textId="77777777" w:rsidTr="001F1808">
        <w:trPr>
          <w:jc w:val="center"/>
        </w:trPr>
        <w:tc>
          <w:tcPr>
            <w:tcW w:w="6114" w:type="dxa"/>
          </w:tcPr>
          <w:p w14:paraId="521C79D1"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Discharge while continuing the antimicrobial</w:t>
            </w:r>
          </w:p>
        </w:tc>
        <w:tc>
          <w:tcPr>
            <w:tcW w:w="2721" w:type="dxa"/>
          </w:tcPr>
          <w:p w14:paraId="297A2BEE"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1491 (24.48 %)</w:t>
            </w:r>
          </w:p>
        </w:tc>
      </w:tr>
      <w:tr w:rsidR="003D5183" w:rsidRPr="0042412D" w14:paraId="565544B1" w14:textId="77777777" w:rsidTr="001F1808">
        <w:trPr>
          <w:jc w:val="center"/>
        </w:trPr>
        <w:tc>
          <w:tcPr>
            <w:tcW w:w="6114" w:type="dxa"/>
          </w:tcPr>
          <w:p w14:paraId="06209C7A"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Discharge with discontinuation of antimicrobial</w:t>
            </w:r>
          </w:p>
        </w:tc>
        <w:tc>
          <w:tcPr>
            <w:tcW w:w="2721" w:type="dxa"/>
          </w:tcPr>
          <w:p w14:paraId="2C1FADA4"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3263 (53.58%)</w:t>
            </w:r>
          </w:p>
        </w:tc>
      </w:tr>
      <w:tr w:rsidR="003D5183" w:rsidRPr="0042412D" w14:paraId="6730FF06" w14:textId="77777777" w:rsidTr="001F1808">
        <w:trPr>
          <w:jc w:val="center"/>
        </w:trPr>
        <w:tc>
          <w:tcPr>
            <w:tcW w:w="6114" w:type="dxa"/>
          </w:tcPr>
          <w:p w14:paraId="20392B85"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Discharge without information about antimicrobial continuation</w:t>
            </w:r>
          </w:p>
        </w:tc>
        <w:tc>
          <w:tcPr>
            <w:tcW w:w="2721" w:type="dxa"/>
          </w:tcPr>
          <w:p w14:paraId="4C475266"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1336 (21.94%)</w:t>
            </w:r>
          </w:p>
        </w:tc>
      </w:tr>
    </w:tbl>
    <w:p w14:paraId="5DB47F91" w14:textId="3E162E1D" w:rsidR="003D5183" w:rsidRPr="0042412D" w:rsidRDefault="00667564" w:rsidP="0042412D">
      <w:pPr>
        <w:shd w:val="clear" w:color="auto" w:fill="FFFFFF" w:themeFill="background1"/>
        <w:autoSpaceDE w:val="0"/>
        <w:autoSpaceDN w:val="0"/>
        <w:adjustRightInd w:val="0"/>
        <w:spacing w:after="0" w:line="240" w:lineRule="auto"/>
        <w:jc w:val="both"/>
        <w:rPr>
          <w:rFonts w:asciiTheme="majorBidi" w:hAnsiTheme="majorBidi" w:cstheme="majorBidi"/>
          <w:b/>
          <w:bCs/>
          <w:color w:val="000000" w:themeColor="text1"/>
          <w:sz w:val="20"/>
          <w:szCs w:val="20"/>
        </w:rPr>
      </w:pPr>
      <w:r w:rsidRPr="0042412D">
        <w:rPr>
          <w:rFonts w:asciiTheme="majorBidi" w:hAnsiTheme="majorBidi" w:cstheme="majorBidi"/>
          <w:color w:val="000000" w:themeColor="text1"/>
          <w:sz w:val="20"/>
          <w:szCs w:val="20"/>
        </w:rPr>
        <w:t xml:space="preserve">          </w:t>
      </w:r>
      <w:r w:rsidR="003D5183" w:rsidRPr="0042412D">
        <w:rPr>
          <w:rFonts w:asciiTheme="majorBidi" w:hAnsiTheme="majorBidi" w:cstheme="majorBidi"/>
          <w:color w:val="000000" w:themeColor="text1"/>
          <w:sz w:val="20"/>
          <w:szCs w:val="20"/>
        </w:rPr>
        <w:t>The most frequent treatment outcome was healing (87.75%).</w:t>
      </w:r>
      <w:r w:rsidR="003D5183" w:rsidRPr="0042412D">
        <w:rPr>
          <w:rFonts w:asciiTheme="majorBidi" w:hAnsiTheme="majorBidi" w:cstheme="majorBidi"/>
          <w:b/>
          <w:bCs/>
          <w:color w:val="000000" w:themeColor="text1"/>
          <w:sz w:val="20"/>
          <w:szCs w:val="20"/>
        </w:rPr>
        <w:t xml:space="preserve"> (Table 5) </w:t>
      </w:r>
    </w:p>
    <w:p w14:paraId="41F3A2BE" w14:textId="77777777" w:rsidR="001F1808" w:rsidRPr="0042412D" w:rsidRDefault="001F1808" w:rsidP="0042412D">
      <w:pPr>
        <w:shd w:val="clear" w:color="auto" w:fill="FFFFFF" w:themeFill="background1"/>
        <w:autoSpaceDE w:val="0"/>
        <w:autoSpaceDN w:val="0"/>
        <w:adjustRightInd w:val="0"/>
        <w:spacing w:after="0" w:line="240" w:lineRule="auto"/>
        <w:jc w:val="both"/>
        <w:rPr>
          <w:rFonts w:asciiTheme="majorBidi" w:hAnsiTheme="majorBidi" w:cstheme="majorBidi"/>
          <w:b/>
          <w:bCs/>
          <w:color w:val="000000" w:themeColor="text1"/>
          <w:sz w:val="10"/>
          <w:szCs w:val="10"/>
        </w:rPr>
      </w:pPr>
    </w:p>
    <w:p w14:paraId="708EB736" w14:textId="677656FA" w:rsidR="003D5183" w:rsidRPr="0042412D" w:rsidRDefault="003D5183" w:rsidP="0042412D">
      <w:pPr>
        <w:shd w:val="clear" w:color="auto" w:fill="FFFFFF" w:themeFill="background1"/>
        <w:autoSpaceDE w:val="0"/>
        <w:autoSpaceDN w:val="0"/>
        <w:adjustRightInd w:val="0"/>
        <w:spacing w:after="0" w:line="240" w:lineRule="auto"/>
        <w:jc w:val="both"/>
        <w:rPr>
          <w:rFonts w:asciiTheme="majorBidi" w:hAnsiTheme="majorBidi" w:cstheme="majorBidi"/>
          <w:b/>
          <w:bCs/>
          <w:color w:val="000000" w:themeColor="text1"/>
          <w:sz w:val="20"/>
          <w:szCs w:val="20"/>
        </w:rPr>
      </w:pPr>
      <w:r w:rsidRPr="0042412D">
        <w:rPr>
          <w:rFonts w:asciiTheme="majorBidi" w:hAnsiTheme="majorBidi" w:cstheme="majorBidi"/>
          <w:b/>
          <w:bCs/>
          <w:color w:val="000000" w:themeColor="text1"/>
          <w:sz w:val="20"/>
          <w:szCs w:val="20"/>
        </w:rPr>
        <w:t>Table 5. Treatment Outcome (N=6090)</w:t>
      </w:r>
    </w:p>
    <w:tbl>
      <w:tblPr>
        <w:tblStyle w:val="TableGrid"/>
        <w:tblW w:w="89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082"/>
        <w:gridCol w:w="3904"/>
      </w:tblGrid>
      <w:tr w:rsidR="003D5183" w:rsidRPr="0042412D" w14:paraId="6CF6701B" w14:textId="77777777" w:rsidTr="001F1808">
        <w:trPr>
          <w:trHeight w:val="251"/>
          <w:jc w:val="center"/>
        </w:trPr>
        <w:tc>
          <w:tcPr>
            <w:tcW w:w="5082" w:type="dxa"/>
          </w:tcPr>
          <w:p w14:paraId="2E179525"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 xml:space="preserve">Variable </w:t>
            </w:r>
          </w:p>
        </w:tc>
        <w:tc>
          <w:tcPr>
            <w:tcW w:w="3904" w:type="dxa"/>
          </w:tcPr>
          <w:p w14:paraId="59C1701A"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sz w:val="20"/>
                <w:szCs w:val="20"/>
              </w:rPr>
            </w:pPr>
            <w:r w:rsidRPr="0042412D">
              <w:rPr>
                <w:rFonts w:ascii="Times New Roman" w:hAnsi="Times New Roman" w:cs="Times New Roman"/>
                <w:b/>
                <w:bCs/>
                <w:sz w:val="20"/>
                <w:szCs w:val="20"/>
              </w:rPr>
              <w:t>Number of Patients (%)</w:t>
            </w:r>
          </w:p>
        </w:tc>
      </w:tr>
      <w:tr w:rsidR="003D5183" w:rsidRPr="0042412D" w14:paraId="4763C220" w14:textId="77777777" w:rsidTr="001F1808">
        <w:trPr>
          <w:trHeight w:val="237"/>
          <w:jc w:val="center"/>
        </w:trPr>
        <w:tc>
          <w:tcPr>
            <w:tcW w:w="5082" w:type="dxa"/>
          </w:tcPr>
          <w:p w14:paraId="4537B3C5"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Healing</w:t>
            </w:r>
          </w:p>
        </w:tc>
        <w:tc>
          <w:tcPr>
            <w:tcW w:w="3904" w:type="dxa"/>
          </w:tcPr>
          <w:p w14:paraId="04F85F11"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5344 (87.75%)</w:t>
            </w:r>
          </w:p>
        </w:tc>
      </w:tr>
      <w:tr w:rsidR="003D5183" w:rsidRPr="0042412D" w14:paraId="57C14F71" w14:textId="77777777" w:rsidTr="001F1808">
        <w:trPr>
          <w:trHeight w:val="251"/>
          <w:jc w:val="center"/>
        </w:trPr>
        <w:tc>
          <w:tcPr>
            <w:tcW w:w="5082" w:type="dxa"/>
          </w:tcPr>
          <w:p w14:paraId="591B333E"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Deterioration</w:t>
            </w:r>
          </w:p>
        </w:tc>
        <w:tc>
          <w:tcPr>
            <w:tcW w:w="3904" w:type="dxa"/>
          </w:tcPr>
          <w:p w14:paraId="0389C7C4"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150 (2.46 %)</w:t>
            </w:r>
          </w:p>
        </w:tc>
      </w:tr>
      <w:tr w:rsidR="003D5183" w:rsidRPr="0042412D" w14:paraId="09EA797A" w14:textId="77777777" w:rsidTr="001F1808">
        <w:trPr>
          <w:trHeight w:val="251"/>
          <w:jc w:val="center"/>
        </w:trPr>
        <w:tc>
          <w:tcPr>
            <w:tcW w:w="5082" w:type="dxa"/>
          </w:tcPr>
          <w:p w14:paraId="2E118675"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Death</w:t>
            </w:r>
          </w:p>
        </w:tc>
        <w:tc>
          <w:tcPr>
            <w:tcW w:w="3904" w:type="dxa"/>
          </w:tcPr>
          <w:p w14:paraId="715FF943"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74 (1.21%)</w:t>
            </w:r>
          </w:p>
        </w:tc>
      </w:tr>
      <w:tr w:rsidR="003D5183" w:rsidRPr="0042412D" w14:paraId="305EC4AD" w14:textId="77777777" w:rsidTr="001F1808">
        <w:trPr>
          <w:trHeight w:val="251"/>
          <w:jc w:val="center"/>
        </w:trPr>
        <w:tc>
          <w:tcPr>
            <w:tcW w:w="5082" w:type="dxa"/>
          </w:tcPr>
          <w:p w14:paraId="0342F3CC"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 xml:space="preserve">Patients without treatment outcome information </w:t>
            </w:r>
          </w:p>
        </w:tc>
        <w:tc>
          <w:tcPr>
            <w:tcW w:w="3904" w:type="dxa"/>
          </w:tcPr>
          <w:p w14:paraId="3A8F8E9C"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522 (8.57%)</w:t>
            </w:r>
          </w:p>
        </w:tc>
      </w:tr>
    </w:tbl>
    <w:p w14:paraId="3EABEEB3" w14:textId="36415B4D" w:rsidR="003D5183" w:rsidRPr="0042412D" w:rsidRDefault="003D5183" w:rsidP="0042412D">
      <w:pPr>
        <w:shd w:val="clear" w:color="auto" w:fill="FFFFFF" w:themeFill="background1"/>
        <w:autoSpaceDE w:val="0"/>
        <w:autoSpaceDN w:val="0"/>
        <w:adjustRightInd w:val="0"/>
        <w:spacing w:after="0"/>
        <w:jc w:val="both"/>
        <w:rPr>
          <w:rFonts w:asciiTheme="majorBidi" w:hAnsiTheme="majorBidi" w:cstheme="majorBidi"/>
          <w:b/>
          <w:bCs/>
          <w:color w:val="000000" w:themeColor="text1"/>
          <w:sz w:val="20"/>
          <w:szCs w:val="20"/>
        </w:rPr>
      </w:pPr>
      <w:r w:rsidRPr="0042412D">
        <w:rPr>
          <w:rFonts w:asciiTheme="majorBidi" w:hAnsiTheme="majorBidi" w:cstheme="majorBidi"/>
          <w:color w:val="000000" w:themeColor="text1"/>
          <w:sz w:val="20"/>
          <w:szCs w:val="20"/>
        </w:rPr>
        <w:t>Ceftriaxone was the most frequently used antibiotic (64%) in patients.</w:t>
      </w:r>
      <w:r w:rsidRPr="0042412D">
        <w:rPr>
          <w:rFonts w:asciiTheme="majorBidi" w:hAnsiTheme="majorBidi" w:cstheme="majorBidi"/>
          <w:b/>
          <w:bCs/>
          <w:color w:val="000000" w:themeColor="text1"/>
          <w:sz w:val="20"/>
          <w:szCs w:val="20"/>
        </w:rPr>
        <w:t xml:space="preserve"> (Table 6)</w:t>
      </w:r>
    </w:p>
    <w:p w14:paraId="04586F5E" w14:textId="77777777" w:rsidR="001F1808" w:rsidRPr="0042412D" w:rsidRDefault="001F1808" w:rsidP="0042412D">
      <w:pPr>
        <w:shd w:val="clear" w:color="auto" w:fill="FFFFFF" w:themeFill="background1"/>
        <w:autoSpaceDE w:val="0"/>
        <w:autoSpaceDN w:val="0"/>
        <w:adjustRightInd w:val="0"/>
        <w:spacing w:after="0"/>
        <w:jc w:val="both"/>
        <w:rPr>
          <w:rFonts w:asciiTheme="majorBidi" w:hAnsiTheme="majorBidi" w:cstheme="majorBidi"/>
          <w:b/>
          <w:bCs/>
          <w:color w:val="000000" w:themeColor="text1"/>
          <w:sz w:val="6"/>
          <w:szCs w:val="6"/>
        </w:rPr>
      </w:pPr>
    </w:p>
    <w:p w14:paraId="64F1184D" w14:textId="77777777" w:rsidR="003D5183" w:rsidRPr="0042412D" w:rsidRDefault="003D5183" w:rsidP="0042412D">
      <w:pPr>
        <w:shd w:val="clear" w:color="auto" w:fill="FFFFFF" w:themeFill="background1"/>
        <w:autoSpaceDE w:val="0"/>
        <w:autoSpaceDN w:val="0"/>
        <w:adjustRightInd w:val="0"/>
        <w:spacing w:after="0"/>
        <w:jc w:val="both"/>
        <w:rPr>
          <w:rFonts w:asciiTheme="majorBidi" w:hAnsiTheme="majorBidi" w:cstheme="majorBidi"/>
          <w:b/>
          <w:bCs/>
          <w:color w:val="000000" w:themeColor="text1"/>
          <w:sz w:val="20"/>
          <w:szCs w:val="20"/>
        </w:rPr>
      </w:pPr>
      <w:r w:rsidRPr="0042412D">
        <w:rPr>
          <w:rFonts w:asciiTheme="majorBidi" w:hAnsiTheme="majorBidi" w:cstheme="majorBidi"/>
          <w:b/>
          <w:bCs/>
          <w:color w:val="000000" w:themeColor="text1"/>
          <w:sz w:val="20"/>
          <w:szCs w:val="20"/>
        </w:rPr>
        <w:t>Table 6. Types of Antimicrobials Prescribed for Study Patients (N=6090) and their WHO Classification</w:t>
      </w:r>
    </w:p>
    <w:tbl>
      <w:tblPr>
        <w:tblW w:w="8901" w:type="dxa"/>
        <w:tblInd w:w="15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61"/>
        <w:gridCol w:w="3231"/>
        <w:gridCol w:w="2288"/>
        <w:gridCol w:w="2921"/>
      </w:tblGrid>
      <w:tr w:rsidR="003D5183" w:rsidRPr="0042412D" w14:paraId="16C56AB9" w14:textId="77777777" w:rsidTr="001F1808">
        <w:trPr>
          <w:trHeight w:val="223"/>
        </w:trPr>
        <w:tc>
          <w:tcPr>
            <w:tcW w:w="454" w:type="dxa"/>
            <w:shd w:val="clear" w:color="auto" w:fill="auto"/>
            <w:noWrap/>
          </w:tcPr>
          <w:p w14:paraId="103E228F"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42412D">
              <w:rPr>
                <w:rFonts w:asciiTheme="majorBidi" w:eastAsia="Times New Roman" w:hAnsiTheme="majorBidi" w:cstheme="majorBidi"/>
                <w:b/>
                <w:bCs/>
                <w:sz w:val="20"/>
                <w:szCs w:val="20"/>
              </w:rPr>
              <w:t>No</w:t>
            </w:r>
          </w:p>
        </w:tc>
        <w:tc>
          <w:tcPr>
            <w:tcW w:w="3231" w:type="dxa"/>
            <w:shd w:val="clear" w:color="auto" w:fill="auto"/>
            <w:noWrap/>
          </w:tcPr>
          <w:p w14:paraId="3AC08098"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42412D">
              <w:rPr>
                <w:rFonts w:asciiTheme="majorBidi" w:eastAsia="Times New Roman" w:hAnsiTheme="majorBidi" w:cstheme="majorBidi"/>
                <w:b/>
                <w:bCs/>
                <w:sz w:val="20"/>
                <w:szCs w:val="20"/>
              </w:rPr>
              <w:t xml:space="preserve">Antimicrobial </w:t>
            </w:r>
            <w:r w:rsidRPr="0042412D">
              <w:rPr>
                <w:rFonts w:ascii="Times New Roman" w:eastAsia="Times New Roman" w:hAnsi="Times New Roman" w:cs="Times New Roman"/>
                <w:b/>
                <w:bCs/>
                <w:color w:val="000000" w:themeColor="text1"/>
                <w:sz w:val="20"/>
                <w:szCs w:val="20"/>
              </w:rPr>
              <w:t>(Regardless of Dosage Forms)</w:t>
            </w:r>
          </w:p>
        </w:tc>
        <w:tc>
          <w:tcPr>
            <w:tcW w:w="2290" w:type="dxa"/>
            <w:shd w:val="clear" w:color="auto" w:fill="auto"/>
          </w:tcPr>
          <w:p w14:paraId="06122D5A"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42412D">
              <w:rPr>
                <w:rFonts w:asciiTheme="majorBidi" w:eastAsia="Times New Roman" w:hAnsiTheme="majorBidi" w:cstheme="majorBidi"/>
                <w:b/>
                <w:bCs/>
                <w:sz w:val="20"/>
                <w:szCs w:val="20"/>
              </w:rPr>
              <w:t xml:space="preserve"> WHO Classification</w:t>
            </w:r>
          </w:p>
        </w:tc>
        <w:tc>
          <w:tcPr>
            <w:tcW w:w="2926" w:type="dxa"/>
            <w:shd w:val="clear" w:color="auto" w:fill="auto"/>
          </w:tcPr>
          <w:p w14:paraId="026278EA"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bookmarkStart w:id="5" w:name="_Hlk165108823"/>
            <w:r w:rsidRPr="0042412D">
              <w:rPr>
                <w:rFonts w:asciiTheme="majorBidi" w:eastAsia="Times New Roman" w:hAnsiTheme="majorBidi" w:cstheme="majorBidi"/>
                <w:b/>
                <w:bCs/>
                <w:sz w:val="20"/>
                <w:szCs w:val="20"/>
              </w:rPr>
              <w:t xml:space="preserve">Number of patients </w:t>
            </w:r>
            <w:bookmarkEnd w:id="5"/>
            <w:r w:rsidRPr="0042412D">
              <w:rPr>
                <w:rFonts w:asciiTheme="majorBidi" w:eastAsia="Times New Roman" w:hAnsiTheme="majorBidi" w:cstheme="majorBidi"/>
                <w:b/>
                <w:bCs/>
                <w:sz w:val="20"/>
                <w:szCs w:val="20"/>
              </w:rPr>
              <w:t>(%)</w:t>
            </w:r>
          </w:p>
        </w:tc>
      </w:tr>
      <w:tr w:rsidR="003D5183" w:rsidRPr="0042412D" w14:paraId="6AAF7A46" w14:textId="77777777" w:rsidTr="001F1808">
        <w:trPr>
          <w:trHeight w:val="223"/>
        </w:trPr>
        <w:tc>
          <w:tcPr>
            <w:tcW w:w="454" w:type="dxa"/>
            <w:shd w:val="clear" w:color="auto" w:fill="auto"/>
            <w:noWrap/>
          </w:tcPr>
          <w:p w14:paraId="2E9BFA27"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heme="majorBidi" w:eastAsia="Times New Roman" w:hAnsiTheme="majorBidi" w:cstheme="majorBidi"/>
                <w:b/>
                <w:bCs/>
                <w:sz w:val="20"/>
                <w:szCs w:val="20"/>
              </w:rPr>
              <w:t>1</w:t>
            </w:r>
          </w:p>
        </w:tc>
        <w:tc>
          <w:tcPr>
            <w:tcW w:w="3231" w:type="dxa"/>
            <w:noWrap/>
          </w:tcPr>
          <w:p w14:paraId="30D86477"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Ceftriaxone</w:t>
            </w:r>
          </w:p>
        </w:tc>
        <w:tc>
          <w:tcPr>
            <w:tcW w:w="2290" w:type="dxa"/>
          </w:tcPr>
          <w:p w14:paraId="7892E8D7"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Watch</w:t>
            </w:r>
          </w:p>
        </w:tc>
        <w:tc>
          <w:tcPr>
            <w:tcW w:w="2926" w:type="dxa"/>
          </w:tcPr>
          <w:p w14:paraId="36FB887A"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42412D">
              <w:rPr>
                <w:rFonts w:asciiTheme="majorBidi" w:eastAsia="Times New Roman" w:hAnsiTheme="majorBidi" w:cstheme="majorBidi"/>
                <w:b/>
                <w:bCs/>
                <w:sz w:val="20"/>
                <w:szCs w:val="20"/>
              </w:rPr>
              <w:t>3898</w:t>
            </w:r>
            <w:r w:rsidRPr="0042412D">
              <w:rPr>
                <w:rFonts w:ascii="Times New Roman" w:eastAsia="Times New Roman" w:hAnsi="Times New Roman" w:cs="Times New Roman"/>
                <w:b/>
                <w:bCs/>
                <w:color w:val="000000" w:themeColor="text1"/>
                <w:sz w:val="20"/>
                <w:szCs w:val="20"/>
              </w:rPr>
              <w:t xml:space="preserve"> (64%)</w:t>
            </w:r>
          </w:p>
        </w:tc>
      </w:tr>
      <w:tr w:rsidR="003D5183" w:rsidRPr="0042412D" w14:paraId="678390CB" w14:textId="77777777" w:rsidTr="001F1808">
        <w:trPr>
          <w:trHeight w:val="223"/>
        </w:trPr>
        <w:tc>
          <w:tcPr>
            <w:tcW w:w="454" w:type="dxa"/>
            <w:shd w:val="clear" w:color="auto" w:fill="auto"/>
            <w:noWrap/>
          </w:tcPr>
          <w:p w14:paraId="68F2B3FB"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heme="majorBidi" w:eastAsia="Times New Roman" w:hAnsiTheme="majorBidi" w:cstheme="majorBidi"/>
                <w:b/>
                <w:bCs/>
                <w:sz w:val="20"/>
                <w:szCs w:val="20"/>
              </w:rPr>
              <w:t>2</w:t>
            </w:r>
          </w:p>
        </w:tc>
        <w:tc>
          <w:tcPr>
            <w:tcW w:w="3231" w:type="dxa"/>
            <w:noWrap/>
          </w:tcPr>
          <w:p w14:paraId="41EF9B3F"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Metronidazole</w:t>
            </w:r>
          </w:p>
        </w:tc>
        <w:tc>
          <w:tcPr>
            <w:tcW w:w="2290" w:type="dxa"/>
          </w:tcPr>
          <w:p w14:paraId="20238B6B"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Access</w:t>
            </w:r>
          </w:p>
        </w:tc>
        <w:tc>
          <w:tcPr>
            <w:tcW w:w="2926" w:type="dxa"/>
          </w:tcPr>
          <w:p w14:paraId="0EA83EF2"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2533(</w:t>
            </w:r>
            <w:r w:rsidRPr="0042412D">
              <w:rPr>
                <w:rFonts w:ascii="Times New Roman" w:eastAsia="Times New Roman" w:hAnsi="Times New Roman" w:cs="Times New Roman"/>
                <w:color w:val="000000" w:themeColor="text1"/>
                <w:sz w:val="20"/>
                <w:szCs w:val="20"/>
              </w:rPr>
              <w:t>41.6%)</w:t>
            </w:r>
          </w:p>
        </w:tc>
      </w:tr>
      <w:tr w:rsidR="003D5183" w:rsidRPr="0042412D" w14:paraId="1F9A2B81" w14:textId="77777777" w:rsidTr="001F1808">
        <w:trPr>
          <w:trHeight w:val="223"/>
        </w:trPr>
        <w:tc>
          <w:tcPr>
            <w:tcW w:w="454" w:type="dxa"/>
            <w:shd w:val="clear" w:color="auto" w:fill="auto"/>
            <w:noWrap/>
          </w:tcPr>
          <w:p w14:paraId="3D56B581"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heme="majorBidi" w:eastAsia="Times New Roman" w:hAnsiTheme="majorBidi" w:cstheme="majorBidi"/>
                <w:b/>
                <w:bCs/>
                <w:sz w:val="20"/>
                <w:szCs w:val="20"/>
              </w:rPr>
              <w:t>3</w:t>
            </w:r>
          </w:p>
        </w:tc>
        <w:tc>
          <w:tcPr>
            <w:tcW w:w="3231" w:type="dxa"/>
            <w:noWrap/>
          </w:tcPr>
          <w:p w14:paraId="427DF612"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Ampicillin</w:t>
            </w:r>
          </w:p>
        </w:tc>
        <w:tc>
          <w:tcPr>
            <w:tcW w:w="2290" w:type="dxa"/>
          </w:tcPr>
          <w:p w14:paraId="7555F311"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Access</w:t>
            </w:r>
          </w:p>
        </w:tc>
        <w:tc>
          <w:tcPr>
            <w:tcW w:w="2926" w:type="dxa"/>
          </w:tcPr>
          <w:p w14:paraId="7D5ACDE8"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702</w:t>
            </w:r>
            <w:r w:rsidRPr="0042412D">
              <w:rPr>
                <w:rFonts w:ascii="Times New Roman" w:eastAsia="Times New Roman" w:hAnsi="Times New Roman" w:cs="Times New Roman"/>
                <w:color w:val="000000" w:themeColor="text1"/>
                <w:sz w:val="20"/>
                <w:szCs w:val="20"/>
              </w:rPr>
              <w:t>(11.52%)</w:t>
            </w:r>
          </w:p>
        </w:tc>
      </w:tr>
      <w:tr w:rsidR="003D5183" w:rsidRPr="0042412D" w14:paraId="2DE7C247" w14:textId="77777777" w:rsidTr="001F1808">
        <w:trPr>
          <w:trHeight w:val="223"/>
        </w:trPr>
        <w:tc>
          <w:tcPr>
            <w:tcW w:w="454" w:type="dxa"/>
            <w:shd w:val="clear" w:color="auto" w:fill="auto"/>
            <w:noWrap/>
          </w:tcPr>
          <w:p w14:paraId="7883AED4"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heme="majorBidi" w:eastAsia="Times New Roman" w:hAnsiTheme="majorBidi" w:cstheme="majorBidi"/>
                <w:b/>
                <w:bCs/>
                <w:sz w:val="20"/>
                <w:szCs w:val="20"/>
              </w:rPr>
              <w:t>4</w:t>
            </w:r>
          </w:p>
        </w:tc>
        <w:tc>
          <w:tcPr>
            <w:tcW w:w="3231" w:type="dxa"/>
            <w:noWrap/>
          </w:tcPr>
          <w:p w14:paraId="6ED6F958"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color w:val="000000" w:themeColor="text1"/>
                <w:sz w:val="20"/>
                <w:szCs w:val="20"/>
                <w:vertAlign w:val="superscript"/>
              </w:rPr>
            </w:pPr>
            <w:r w:rsidRPr="0042412D">
              <w:rPr>
                <w:rFonts w:asciiTheme="majorBidi" w:eastAsia="Times New Roman" w:hAnsiTheme="majorBidi" w:cstheme="majorBidi"/>
                <w:sz w:val="20"/>
                <w:szCs w:val="20"/>
              </w:rPr>
              <w:t>Cefotaxime</w:t>
            </w:r>
          </w:p>
        </w:tc>
        <w:tc>
          <w:tcPr>
            <w:tcW w:w="2290" w:type="dxa"/>
          </w:tcPr>
          <w:p w14:paraId="48288866"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Watch</w:t>
            </w:r>
          </w:p>
        </w:tc>
        <w:tc>
          <w:tcPr>
            <w:tcW w:w="2926" w:type="dxa"/>
          </w:tcPr>
          <w:p w14:paraId="56058C64"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549</w:t>
            </w:r>
            <w:r w:rsidRPr="0042412D">
              <w:rPr>
                <w:rFonts w:ascii="Times New Roman" w:eastAsia="Times New Roman" w:hAnsi="Times New Roman" w:cs="Times New Roman"/>
                <w:color w:val="000000" w:themeColor="text1"/>
                <w:sz w:val="20"/>
                <w:szCs w:val="20"/>
              </w:rPr>
              <w:t>(9.01%)</w:t>
            </w:r>
          </w:p>
        </w:tc>
      </w:tr>
      <w:tr w:rsidR="003D5183" w:rsidRPr="0042412D" w14:paraId="55CFABB2" w14:textId="77777777" w:rsidTr="001F1808">
        <w:trPr>
          <w:trHeight w:val="223"/>
        </w:trPr>
        <w:tc>
          <w:tcPr>
            <w:tcW w:w="454" w:type="dxa"/>
            <w:shd w:val="clear" w:color="auto" w:fill="auto"/>
            <w:noWrap/>
          </w:tcPr>
          <w:p w14:paraId="2F14F17D"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heme="majorBidi" w:eastAsia="Times New Roman" w:hAnsiTheme="majorBidi" w:cstheme="majorBidi"/>
                <w:b/>
                <w:bCs/>
                <w:sz w:val="20"/>
                <w:szCs w:val="20"/>
              </w:rPr>
              <w:t>5</w:t>
            </w:r>
          </w:p>
        </w:tc>
        <w:tc>
          <w:tcPr>
            <w:tcW w:w="3231" w:type="dxa"/>
            <w:noWrap/>
          </w:tcPr>
          <w:p w14:paraId="51811E21"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Amoxicillin</w:t>
            </w:r>
          </w:p>
        </w:tc>
        <w:tc>
          <w:tcPr>
            <w:tcW w:w="2290" w:type="dxa"/>
          </w:tcPr>
          <w:p w14:paraId="616DAA08"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Access</w:t>
            </w:r>
          </w:p>
        </w:tc>
        <w:tc>
          <w:tcPr>
            <w:tcW w:w="2926" w:type="dxa"/>
          </w:tcPr>
          <w:p w14:paraId="4720F123"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510</w:t>
            </w:r>
            <w:r w:rsidRPr="0042412D">
              <w:rPr>
                <w:rFonts w:ascii="Times New Roman" w:eastAsia="Times New Roman" w:hAnsi="Times New Roman" w:cs="Times New Roman"/>
                <w:color w:val="000000" w:themeColor="text1"/>
                <w:sz w:val="20"/>
                <w:szCs w:val="20"/>
              </w:rPr>
              <w:t>(8.37%)</w:t>
            </w:r>
          </w:p>
        </w:tc>
      </w:tr>
      <w:tr w:rsidR="003D5183" w:rsidRPr="0042412D" w14:paraId="1171EFCC" w14:textId="77777777" w:rsidTr="001F1808">
        <w:trPr>
          <w:trHeight w:val="223"/>
        </w:trPr>
        <w:tc>
          <w:tcPr>
            <w:tcW w:w="454" w:type="dxa"/>
            <w:shd w:val="clear" w:color="auto" w:fill="auto"/>
            <w:noWrap/>
          </w:tcPr>
          <w:p w14:paraId="1AFABFA8"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heme="majorBidi" w:eastAsia="Times New Roman" w:hAnsiTheme="majorBidi" w:cstheme="majorBidi"/>
                <w:b/>
                <w:bCs/>
                <w:sz w:val="20"/>
                <w:szCs w:val="20"/>
              </w:rPr>
              <w:t>6</w:t>
            </w:r>
          </w:p>
        </w:tc>
        <w:tc>
          <w:tcPr>
            <w:tcW w:w="3231" w:type="dxa"/>
            <w:noWrap/>
          </w:tcPr>
          <w:p w14:paraId="20974A67"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Gentamicin</w:t>
            </w:r>
          </w:p>
        </w:tc>
        <w:tc>
          <w:tcPr>
            <w:tcW w:w="2290" w:type="dxa"/>
          </w:tcPr>
          <w:p w14:paraId="670E1800"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Access</w:t>
            </w:r>
          </w:p>
        </w:tc>
        <w:tc>
          <w:tcPr>
            <w:tcW w:w="2926" w:type="dxa"/>
          </w:tcPr>
          <w:p w14:paraId="22BB95E3"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402</w:t>
            </w:r>
            <w:r w:rsidRPr="0042412D">
              <w:rPr>
                <w:rFonts w:ascii="Times New Roman" w:eastAsia="Times New Roman" w:hAnsi="Times New Roman" w:cs="Times New Roman"/>
                <w:color w:val="000000" w:themeColor="text1"/>
                <w:sz w:val="20"/>
                <w:szCs w:val="20"/>
              </w:rPr>
              <w:t>(6.6%)</w:t>
            </w:r>
          </w:p>
        </w:tc>
      </w:tr>
      <w:tr w:rsidR="003D5183" w:rsidRPr="0042412D" w14:paraId="05B67E96" w14:textId="77777777" w:rsidTr="001F1808">
        <w:trPr>
          <w:trHeight w:val="223"/>
        </w:trPr>
        <w:tc>
          <w:tcPr>
            <w:tcW w:w="454" w:type="dxa"/>
            <w:shd w:val="clear" w:color="auto" w:fill="auto"/>
            <w:noWrap/>
          </w:tcPr>
          <w:p w14:paraId="5B091FC7"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heme="majorBidi" w:eastAsia="Times New Roman" w:hAnsiTheme="majorBidi" w:cstheme="majorBidi"/>
                <w:b/>
                <w:bCs/>
                <w:sz w:val="20"/>
                <w:szCs w:val="20"/>
              </w:rPr>
              <w:t>7</w:t>
            </w:r>
          </w:p>
        </w:tc>
        <w:tc>
          <w:tcPr>
            <w:tcW w:w="3231" w:type="dxa"/>
            <w:noWrap/>
          </w:tcPr>
          <w:p w14:paraId="0814F7C1"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Amikacin</w:t>
            </w:r>
          </w:p>
        </w:tc>
        <w:tc>
          <w:tcPr>
            <w:tcW w:w="2290" w:type="dxa"/>
          </w:tcPr>
          <w:p w14:paraId="27714E27"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Access</w:t>
            </w:r>
          </w:p>
        </w:tc>
        <w:tc>
          <w:tcPr>
            <w:tcW w:w="2926" w:type="dxa"/>
          </w:tcPr>
          <w:p w14:paraId="40CFF9FF"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294</w:t>
            </w:r>
            <w:r w:rsidRPr="0042412D">
              <w:rPr>
                <w:rFonts w:ascii="Times New Roman" w:eastAsia="Times New Roman" w:hAnsi="Times New Roman" w:cs="Times New Roman"/>
                <w:color w:val="000000" w:themeColor="text1"/>
                <w:sz w:val="20"/>
                <w:szCs w:val="20"/>
              </w:rPr>
              <w:t>(4.83%)</w:t>
            </w:r>
          </w:p>
        </w:tc>
      </w:tr>
      <w:tr w:rsidR="003D5183" w:rsidRPr="0042412D" w14:paraId="5F87138E" w14:textId="77777777" w:rsidTr="001F1808">
        <w:trPr>
          <w:trHeight w:val="223"/>
        </w:trPr>
        <w:tc>
          <w:tcPr>
            <w:tcW w:w="454" w:type="dxa"/>
            <w:shd w:val="clear" w:color="auto" w:fill="auto"/>
            <w:noWrap/>
          </w:tcPr>
          <w:p w14:paraId="4522F6E4"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heme="majorBidi" w:eastAsia="Times New Roman" w:hAnsiTheme="majorBidi" w:cstheme="majorBidi"/>
                <w:b/>
                <w:bCs/>
                <w:sz w:val="20"/>
                <w:szCs w:val="20"/>
              </w:rPr>
              <w:t>8</w:t>
            </w:r>
          </w:p>
        </w:tc>
        <w:tc>
          <w:tcPr>
            <w:tcW w:w="3231" w:type="dxa"/>
            <w:noWrap/>
          </w:tcPr>
          <w:p w14:paraId="69665DB8"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Vancomycin</w:t>
            </w:r>
          </w:p>
        </w:tc>
        <w:tc>
          <w:tcPr>
            <w:tcW w:w="2290" w:type="dxa"/>
          </w:tcPr>
          <w:p w14:paraId="17265455"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Watch</w:t>
            </w:r>
          </w:p>
        </w:tc>
        <w:tc>
          <w:tcPr>
            <w:tcW w:w="2926" w:type="dxa"/>
          </w:tcPr>
          <w:p w14:paraId="347DF75A"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230</w:t>
            </w:r>
            <w:r w:rsidRPr="0042412D">
              <w:rPr>
                <w:rFonts w:ascii="Times New Roman" w:eastAsia="Times New Roman" w:hAnsi="Times New Roman" w:cs="Times New Roman"/>
                <w:color w:val="000000" w:themeColor="text1"/>
                <w:sz w:val="20"/>
                <w:szCs w:val="20"/>
              </w:rPr>
              <w:t>(3.77%)</w:t>
            </w:r>
          </w:p>
        </w:tc>
      </w:tr>
      <w:tr w:rsidR="003D5183" w:rsidRPr="0042412D" w14:paraId="5531BB41" w14:textId="77777777" w:rsidTr="001F1808">
        <w:trPr>
          <w:trHeight w:val="223"/>
        </w:trPr>
        <w:tc>
          <w:tcPr>
            <w:tcW w:w="454" w:type="dxa"/>
            <w:shd w:val="clear" w:color="auto" w:fill="auto"/>
            <w:noWrap/>
          </w:tcPr>
          <w:p w14:paraId="5C0622F3"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heme="majorBidi" w:eastAsia="Times New Roman" w:hAnsiTheme="majorBidi" w:cstheme="majorBidi"/>
                <w:b/>
                <w:bCs/>
                <w:sz w:val="20"/>
                <w:szCs w:val="20"/>
              </w:rPr>
              <w:t>9</w:t>
            </w:r>
          </w:p>
        </w:tc>
        <w:tc>
          <w:tcPr>
            <w:tcW w:w="3231" w:type="dxa"/>
            <w:noWrap/>
          </w:tcPr>
          <w:p w14:paraId="7277A17C"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Meropenem</w:t>
            </w:r>
          </w:p>
        </w:tc>
        <w:tc>
          <w:tcPr>
            <w:tcW w:w="2290" w:type="dxa"/>
          </w:tcPr>
          <w:p w14:paraId="727B10BF"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Watch</w:t>
            </w:r>
          </w:p>
        </w:tc>
        <w:tc>
          <w:tcPr>
            <w:tcW w:w="2926" w:type="dxa"/>
          </w:tcPr>
          <w:p w14:paraId="763E7595"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131</w:t>
            </w:r>
            <w:r w:rsidRPr="0042412D">
              <w:rPr>
                <w:rFonts w:ascii="Times New Roman" w:eastAsia="Times New Roman" w:hAnsi="Times New Roman" w:cs="Times New Roman"/>
                <w:color w:val="000000" w:themeColor="text1"/>
                <w:sz w:val="20"/>
                <w:szCs w:val="20"/>
              </w:rPr>
              <w:t>(2.15%)</w:t>
            </w:r>
          </w:p>
        </w:tc>
      </w:tr>
      <w:tr w:rsidR="003D5183" w:rsidRPr="0042412D" w14:paraId="621C7846" w14:textId="77777777" w:rsidTr="001F1808">
        <w:trPr>
          <w:trHeight w:val="223"/>
        </w:trPr>
        <w:tc>
          <w:tcPr>
            <w:tcW w:w="454" w:type="dxa"/>
            <w:shd w:val="clear" w:color="auto" w:fill="auto"/>
            <w:noWrap/>
          </w:tcPr>
          <w:p w14:paraId="6FE99CA1"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heme="majorBidi" w:eastAsia="Times New Roman" w:hAnsiTheme="majorBidi" w:cstheme="majorBidi"/>
                <w:b/>
                <w:bCs/>
                <w:sz w:val="20"/>
                <w:szCs w:val="20"/>
              </w:rPr>
              <w:t>10</w:t>
            </w:r>
          </w:p>
        </w:tc>
        <w:tc>
          <w:tcPr>
            <w:tcW w:w="3231" w:type="dxa"/>
            <w:noWrap/>
          </w:tcPr>
          <w:p w14:paraId="702ABB88"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Azithromycin</w:t>
            </w:r>
          </w:p>
        </w:tc>
        <w:tc>
          <w:tcPr>
            <w:tcW w:w="2290" w:type="dxa"/>
          </w:tcPr>
          <w:p w14:paraId="326931BD"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Watch</w:t>
            </w:r>
          </w:p>
        </w:tc>
        <w:tc>
          <w:tcPr>
            <w:tcW w:w="2926" w:type="dxa"/>
          </w:tcPr>
          <w:p w14:paraId="08A5F7B4"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69</w:t>
            </w:r>
            <w:r w:rsidRPr="0042412D">
              <w:rPr>
                <w:rFonts w:ascii="Times New Roman" w:eastAsia="Times New Roman" w:hAnsi="Times New Roman" w:cs="Times New Roman"/>
                <w:color w:val="000000" w:themeColor="text1"/>
                <w:sz w:val="20"/>
                <w:szCs w:val="20"/>
              </w:rPr>
              <w:t>(1.13%)</w:t>
            </w:r>
          </w:p>
        </w:tc>
      </w:tr>
      <w:tr w:rsidR="003D5183" w:rsidRPr="0042412D" w14:paraId="744E790A" w14:textId="77777777" w:rsidTr="001F1808">
        <w:trPr>
          <w:trHeight w:val="223"/>
        </w:trPr>
        <w:tc>
          <w:tcPr>
            <w:tcW w:w="454" w:type="dxa"/>
            <w:shd w:val="clear" w:color="auto" w:fill="auto"/>
            <w:noWrap/>
          </w:tcPr>
          <w:p w14:paraId="793F04FF"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heme="majorBidi" w:eastAsia="Times New Roman" w:hAnsiTheme="majorBidi" w:cstheme="majorBidi"/>
                <w:b/>
                <w:bCs/>
                <w:sz w:val="20"/>
                <w:szCs w:val="20"/>
              </w:rPr>
              <w:t>11</w:t>
            </w:r>
          </w:p>
        </w:tc>
        <w:tc>
          <w:tcPr>
            <w:tcW w:w="3231" w:type="dxa"/>
            <w:noWrap/>
          </w:tcPr>
          <w:p w14:paraId="01AF963D"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Augmentin</w:t>
            </w:r>
          </w:p>
        </w:tc>
        <w:tc>
          <w:tcPr>
            <w:tcW w:w="2290" w:type="dxa"/>
          </w:tcPr>
          <w:p w14:paraId="48234F57"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Access</w:t>
            </w:r>
          </w:p>
        </w:tc>
        <w:tc>
          <w:tcPr>
            <w:tcW w:w="2926" w:type="dxa"/>
          </w:tcPr>
          <w:p w14:paraId="0DA7AAC1"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66</w:t>
            </w:r>
            <w:r w:rsidRPr="0042412D">
              <w:rPr>
                <w:rFonts w:ascii="Times New Roman" w:eastAsia="Times New Roman" w:hAnsi="Times New Roman" w:cs="Times New Roman"/>
                <w:color w:val="000000" w:themeColor="text1"/>
                <w:sz w:val="20"/>
                <w:szCs w:val="20"/>
              </w:rPr>
              <w:t>(1.08%)</w:t>
            </w:r>
          </w:p>
        </w:tc>
      </w:tr>
      <w:tr w:rsidR="003D5183" w:rsidRPr="0042412D" w14:paraId="4F468BE7" w14:textId="77777777" w:rsidTr="001F1808">
        <w:trPr>
          <w:trHeight w:val="223"/>
        </w:trPr>
        <w:tc>
          <w:tcPr>
            <w:tcW w:w="454" w:type="dxa"/>
            <w:shd w:val="clear" w:color="auto" w:fill="auto"/>
            <w:noWrap/>
          </w:tcPr>
          <w:p w14:paraId="0186670D"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heme="majorBidi" w:eastAsia="Times New Roman" w:hAnsiTheme="majorBidi" w:cstheme="majorBidi"/>
                <w:b/>
                <w:bCs/>
                <w:sz w:val="20"/>
                <w:szCs w:val="20"/>
              </w:rPr>
              <w:t>12</w:t>
            </w:r>
          </w:p>
        </w:tc>
        <w:tc>
          <w:tcPr>
            <w:tcW w:w="3231" w:type="dxa"/>
            <w:noWrap/>
          </w:tcPr>
          <w:p w14:paraId="1C2C1F4A"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Ciprofloxacin</w:t>
            </w:r>
          </w:p>
        </w:tc>
        <w:tc>
          <w:tcPr>
            <w:tcW w:w="2290" w:type="dxa"/>
          </w:tcPr>
          <w:p w14:paraId="63B90AE3"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Watch</w:t>
            </w:r>
          </w:p>
        </w:tc>
        <w:tc>
          <w:tcPr>
            <w:tcW w:w="2926" w:type="dxa"/>
          </w:tcPr>
          <w:p w14:paraId="4CE383DD"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31</w:t>
            </w:r>
            <w:r w:rsidRPr="0042412D">
              <w:rPr>
                <w:rFonts w:ascii="Times New Roman" w:eastAsia="Times New Roman" w:hAnsi="Times New Roman" w:cs="Times New Roman"/>
                <w:color w:val="000000" w:themeColor="text1"/>
                <w:sz w:val="20"/>
                <w:szCs w:val="20"/>
              </w:rPr>
              <w:t>(0.51%)</w:t>
            </w:r>
          </w:p>
        </w:tc>
      </w:tr>
      <w:tr w:rsidR="003D5183" w:rsidRPr="0042412D" w14:paraId="515CB8A7" w14:textId="77777777" w:rsidTr="001F1808">
        <w:trPr>
          <w:trHeight w:val="223"/>
        </w:trPr>
        <w:tc>
          <w:tcPr>
            <w:tcW w:w="454" w:type="dxa"/>
            <w:shd w:val="clear" w:color="auto" w:fill="auto"/>
            <w:noWrap/>
          </w:tcPr>
          <w:p w14:paraId="6071F5DB"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heme="majorBidi" w:eastAsia="Times New Roman" w:hAnsiTheme="majorBidi" w:cstheme="majorBidi"/>
                <w:b/>
                <w:bCs/>
                <w:sz w:val="20"/>
                <w:szCs w:val="20"/>
              </w:rPr>
              <w:t>13</w:t>
            </w:r>
          </w:p>
        </w:tc>
        <w:tc>
          <w:tcPr>
            <w:tcW w:w="3231" w:type="dxa"/>
            <w:noWrap/>
          </w:tcPr>
          <w:p w14:paraId="0EF1C3B4"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Ceftazidime</w:t>
            </w:r>
          </w:p>
        </w:tc>
        <w:tc>
          <w:tcPr>
            <w:tcW w:w="2290" w:type="dxa"/>
          </w:tcPr>
          <w:p w14:paraId="6BED8E81"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Watch</w:t>
            </w:r>
          </w:p>
        </w:tc>
        <w:tc>
          <w:tcPr>
            <w:tcW w:w="2926" w:type="dxa"/>
          </w:tcPr>
          <w:p w14:paraId="1380DAF6"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30</w:t>
            </w:r>
            <w:r w:rsidRPr="0042412D">
              <w:rPr>
                <w:rFonts w:ascii="Times New Roman" w:eastAsia="Times New Roman" w:hAnsi="Times New Roman" w:cs="Times New Roman"/>
                <w:color w:val="000000" w:themeColor="text1"/>
                <w:sz w:val="20"/>
                <w:szCs w:val="20"/>
              </w:rPr>
              <w:t>(0.49%)</w:t>
            </w:r>
          </w:p>
        </w:tc>
      </w:tr>
      <w:tr w:rsidR="003D5183" w:rsidRPr="0042412D" w14:paraId="0E15D597" w14:textId="77777777" w:rsidTr="001F1808">
        <w:trPr>
          <w:trHeight w:val="223"/>
        </w:trPr>
        <w:tc>
          <w:tcPr>
            <w:tcW w:w="454" w:type="dxa"/>
            <w:shd w:val="clear" w:color="auto" w:fill="auto"/>
            <w:noWrap/>
          </w:tcPr>
          <w:p w14:paraId="6D24BBBA"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heme="majorBidi" w:eastAsia="Times New Roman" w:hAnsiTheme="majorBidi" w:cstheme="majorBidi"/>
                <w:b/>
                <w:bCs/>
                <w:sz w:val="20"/>
                <w:szCs w:val="20"/>
              </w:rPr>
              <w:t>14</w:t>
            </w:r>
          </w:p>
        </w:tc>
        <w:tc>
          <w:tcPr>
            <w:tcW w:w="3231" w:type="dxa"/>
            <w:noWrap/>
          </w:tcPr>
          <w:p w14:paraId="3542BF57"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Levofloxacin</w:t>
            </w:r>
          </w:p>
        </w:tc>
        <w:tc>
          <w:tcPr>
            <w:tcW w:w="2290" w:type="dxa"/>
          </w:tcPr>
          <w:p w14:paraId="5CB32E51"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Watch</w:t>
            </w:r>
          </w:p>
        </w:tc>
        <w:tc>
          <w:tcPr>
            <w:tcW w:w="2926" w:type="dxa"/>
          </w:tcPr>
          <w:p w14:paraId="6104BEBA"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25</w:t>
            </w:r>
            <w:r w:rsidRPr="0042412D">
              <w:rPr>
                <w:rFonts w:ascii="Times New Roman" w:eastAsia="Times New Roman" w:hAnsi="Times New Roman" w:cs="Times New Roman"/>
                <w:color w:val="000000" w:themeColor="text1"/>
                <w:sz w:val="20"/>
                <w:szCs w:val="20"/>
              </w:rPr>
              <w:t>(0.41%)</w:t>
            </w:r>
          </w:p>
        </w:tc>
      </w:tr>
      <w:tr w:rsidR="003D5183" w:rsidRPr="0042412D" w14:paraId="46F10B69" w14:textId="77777777" w:rsidTr="001F1808">
        <w:trPr>
          <w:trHeight w:val="223"/>
        </w:trPr>
        <w:tc>
          <w:tcPr>
            <w:tcW w:w="454" w:type="dxa"/>
            <w:shd w:val="clear" w:color="auto" w:fill="auto"/>
            <w:noWrap/>
          </w:tcPr>
          <w:p w14:paraId="76AFCA88"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heme="majorBidi" w:eastAsia="Times New Roman" w:hAnsiTheme="majorBidi" w:cstheme="majorBidi"/>
                <w:b/>
                <w:bCs/>
                <w:sz w:val="20"/>
                <w:szCs w:val="20"/>
              </w:rPr>
              <w:t>15</w:t>
            </w:r>
          </w:p>
        </w:tc>
        <w:tc>
          <w:tcPr>
            <w:tcW w:w="3231" w:type="dxa"/>
            <w:noWrap/>
          </w:tcPr>
          <w:p w14:paraId="50F9CAF3"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Cephalexin</w:t>
            </w:r>
          </w:p>
        </w:tc>
        <w:tc>
          <w:tcPr>
            <w:tcW w:w="2290" w:type="dxa"/>
          </w:tcPr>
          <w:p w14:paraId="19EBBCBF"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Access</w:t>
            </w:r>
          </w:p>
        </w:tc>
        <w:tc>
          <w:tcPr>
            <w:tcW w:w="2926" w:type="dxa"/>
          </w:tcPr>
          <w:p w14:paraId="03B4B785"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25</w:t>
            </w:r>
            <w:r w:rsidRPr="0042412D">
              <w:rPr>
                <w:rFonts w:ascii="Times New Roman" w:eastAsia="Times New Roman" w:hAnsi="Times New Roman" w:cs="Times New Roman"/>
                <w:color w:val="000000" w:themeColor="text1"/>
                <w:sz w:val="20"/>
                <w:szCs w:val="20"/>
              </w:rPr>
              <w:t>(0.41%)</w:t>
            </w:r>
          </w:p>
        </w:tc>
      </w:tr>
      <w:tr w:rsidR="003D5183" w:rsidRPr="0042412D" w14:paraId="1C060EA6" w14:textId="77777777" w:rsidTr="001F1808">
        <w:trPr>
          <w:trHeight w:val="223"/>
        </w:trPr>
        <w:tc>
          <w:tcPr>
            <w:tcW w:w="454" w:type="dxa"/>
            <w:shd w:val="clear" w:color="auto" w:fill="auto"/>
            <w:noWrap/>
          </w:tcPr>
          <w:p w14:paraId="284F876C"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heme="majorBidi" w:eastAsia="Times New Roman" w:hAnsiTheme="majorBidi" w:cstheme="majorBidi"/>
                <w:b/>
                <w:bCs/>
                <w:sz w:val="20"/>
                <w:szCs w:val="20"/>
              </w:rPr>
              <w:t>16</w:t>
            </w:r>
          </w:p>
        </w:tc>
        <w:tc>
          <w:tcPr>
            <w:tcW w:w="3231" w:type="dxa"/>
            <w:noWrap/>
          </w:tcPr>
          <w:p w14:paraId="0E0B10A1"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Cefixime</w:t>
            </w:r>
          </w:p>
        </w:tc>
        <w:tc>
          <w:tcPr>
            <w:tcW w:w="2290" w:type="dxa"/>
          </w:tcPr>
          <w:p w14:paraId="5989B486"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Watch</w:t>
            </w:r>
          </w:p>
        </w:tc>
        <w:tc>
          <w:tcPr>
            <w:tcW w:w="2926" w:type="dxa"/>
          </w:tcPr>
          <w:p w14:paraId="12DF4FD3"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11</w:t>
            </w:r>
            <w:r w:rsidRPr="0042412D">
              <w:rPr>
                <w:rFonts w:ascii="Times New Roman" w:eastAsia="Times New Roman" w:hAnsi="Times New Roman" w:cs="Times New Roman"/>
                <w:color w:val="000000" w:themeColor="text1"/>
                <w:sz w:val="20"/>
                <w:szCs w:val="20"/>
              </w:rPr>
              <w:t>(0.18%)</w:t>
            </w:r>
          </w:p>
        </w:tc>
      </w:tr>
      <w:tr w:rsidR="003D5183" w:rsidRPr="0042412D" w14:paraId="02DF01A0" w14:textId="77777777" w:rsidTr="001F1808">
        <w:trPr>
          <w:trHeight w:val="223"/>
        </w:trPr>
        <w:tc>
          <w:tcPr>
            <w:tcW w:w="454" w:type="dxa"/>
            <w:shd w:val="clear" w:color="auto" w:fill="auto"/>
            <w:noWrap/>
          </w:tcPr>
          <w:p w14:paraId="2F6CA43D"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heme="majorBidi" w:eastAsia="Times New Roman" w:hAnsiTheme="majorBidi" w:cstheme="majorBidi"/>
                <w:b/>
                <w:bCs/>
                <w:sz w:val="20"/>
                <w:szCs w:val="20"/>
              </w:rPr>
              <w:t>17</w:t>
            </w:r>
          </w:p>
        </w:tc>
        <w:tc>
          <w:tcPr>
            <w:tcW w:w="3231" w:type="dxa"/>
            <w:noWrap/>
          </w:tcPr>
          <w:p w14:paraId="75E578E5"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Trimethoprim-Sulfamethoxazole</w:t>
            </w:r>
          </w:p>
        </w:tc>
        <w:tc>
          <w:tcPr>
            <w:tcW w:w="2290" w:type="dxa"/>
          </w:tcPr>
          <w:p w14:paraId="7F5BE6FE"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Access</w:t>
            </w:r>
          </w:p>
        </w:tc>
        <w:tc>
          <w:tcPr>
            <w:tcW w:w="2926" w:type="dxa"/>
          </w:tcPr>
          <w:p w14:paraId="03B99D95"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4</w:t>
            </w:r>
            <w:r w:rsidRPr="0042412D">
              <w:rPr>
                <w:rFonts w:ascii="Times New Roman" w:eastAsia="Times New Roman" w:hAnsi="Times New Roman" w:cs="Times New Roman"/>
                <w:color w:val="000000" w:themeColor="text1"/>
                <w:sz w:val="20"/>
                <w:szCs w:val="20"/>
              </w:rPr>
              <w:t>(0.065%)</w:t>
            </w:r>
          </w:p>
        </w:tc>
      </w:tr>
      <w:tr w:rsidR="003D5183" w:rsidRPr="0042412D" w14:paraId="28F6DFA6" w14:textId="77777777" w:rsidTr="001F1808">
        <w:trPr>
          <w:trHeight w:val="223"/>
        </w:trPr>
        <w:tc>
          <w:tcPr>
            <w:tcW w:w="454" w:type="dxa"/>
            <w:shd w:val="clear" w:color="auto" w:fill="auto"/>
            <w:noWrap/>
          </w:tcPr>
          <w:p w14:paraId="404DF5D9"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heme="majorBidi" w:eastAsia="Times New Roman" w:hAnsiTheme="majorBidi" w:cstheme="majorBidi"/>
                <w:b/>
                <w:bCs/>
                <w:sz w:val="20"/>
                <w:szCs w:val="20"/>
              </w:rPr>
              <w:t>18</w:t>
            </w:r>
          </w:p>
        </w:tc>
        <w:tc>
          <w:tcPr>
            <w:tcW w:w="3231" w:type="dxa"/>
            <w:noWrap/>
          </w:tcPr>
          <w:p w14:paraId="09DD4B72"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Ampiflux</w:t>
            </w:r>
          </w:p>
        </w:tc>
        <w:tc>
          <w:tcPr>
            <w:tcW w:w="2290" w:type="dxa"/>
          </w:tcPr>
          <w:p w14:paraId="09A41515"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Not recommended</w:t>
            </w:r>
          </w:p>
        </w:tc>
        <w:tc>
          <w:tcPr>
            <w:tcW w:w="2926" w:type="dxa"/>
          </w:tcPr>
          <w:p w14:paraId="76C970BC"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3</w:t>
            </w:r>
            <w:r w:rsidRPr="0042412D">
              <w:rPr>
                <w:rFonts w:ascii="Times New Roman" w:eastAsia="Times New Roman" w:hAnsi="Times New Roman" w:cs="Times New Roman"/>
                <w:color w:val="000000" w:themeColor="text1"/>
                <w:sz w:val="20"/>
                <w:szCs w:val="20"/>
              </w:rPr>
              <w:t>(0.05%)</w:t>
            </w:r>
          </w:p>
        </w:tc>
      </w:tr>
      <w:tr w:rsidR="003D5183" w:rsidRPr="0042412D" w14:paraId="5A3BE8F1" w14:textId="77777777" w:rsidTr="001F1808">
        <w:trPr>
          <w:trHeight w:val="223"/>
        </w:trPr>
        <w:tc>
          <w:tcPr>
            <w:tcW w:w="454" w:type="dxa"/>
            <w:shd w:val="clear" w:color="auto" w:fill="auto"/>
            <w:noWrap/>
          </w:tcPr>
          <w:p w14:paraId="21EEA6D1"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heme="majorBidi" w:eastAsia="Times New Roman" w:hAnsiTheme="majorBidi" w:cstheme="majorBidi"/>
                <w:b/>
                <w:bCs/>
                <w:sz w:val="20"/>
                <w:szCs w:val="20"/>
              </w:rPr>
              <w:t>19</w:t>
            </w:r>
          </w:p>
        </w:tc>
        <w:tc>
          <w:tcPr>
            <w:tcW w:w="3231" w:type="dxa"/>
            <w:noWrap/>
          </w:tcPr>
          <w:p w14:paraId="5B826CA7"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Nystatin</w:t>
            </w:r>
          </w:p>
        </w:tc>
        <w:tc>
          <w:tcPr>
            <w:tcW w:w="2290" w:type="dxa"/>
          </w:tcPr>
          <w:p w14:paraId="358F1C82"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Unclassified</w:t>
            </w:r>
          </w:p>
        </w:tc>
        <w:tc>
          <w:tcPr>
            <w:tcW w:w="2926" w:type="dxa"/>
          </w:tcPr>
          <w:p w14:paraId="4E4578E6"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3</w:t>
            </w:r>
            <w:r w:rsidRPr="0042412D">
              <w:rPr>
                <w:rFonts w:ascii="Times New Roman" w:eastAsia="Times New Roman" w:hAnsi="Times New Roman" w:cs="Times New Roman"/>
                <w:color w:val="000000" w:themeColor="text1"/>
                <w:sz w:val="20"/>
                <w:szCs w:val="20"/>
              </w:rPr>
              <w:t>(0.05%)</w:t>
            </w:r>
          </w:p>
        </w:tc>
      </w:tr>
      <w:tr w:rsidR="003D5183" w:rsidRPr="0042412D" w14:paraId="7B7F61E2" w14:textId="77777777" w:rsidTr="001F1808">
        <w:trPr>
          <w:trHeight w:val="223"/>
        </w:trPr>
        <w:tc>
          <w:tcPr>
            <w:tcW w:w="454" w:type="dxa"/>
            <w:shd w:val="clear" w:color="auto" w:fill="auto"/>
            <w:noWrap/>
          </w:tcPr>
          <w:p w14:paraId="47645A24"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heme="majorBidi" w:eastAsia="Times New Roman" w:hAnsiTheme="majorBidi" w:cstheme="majorBidi"/>
                <w:b/>
                <w:bCs/>
                <w:sz w:val="20"/>
                <w:szCs w:val="20"/>
              </w:rPr>
              <w:t>20</w:t>
            </w:r>
          </w:p>
        </w:tc>
        <w:tc>
          <w:tcPr>
            <w:tcW w:w="3231" w:type="dxa"/>
            <w:noWrap/>
          </w:tcPr>
          <w:p w14:paraId="6FE2E2D4"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Acyclovir vial 250 mg</w:t>
            </w:r>
          </w:p>
        </w:tc>
        <w:tc>
          <w:tcPr>
            <w:tcW w:w="2290" w:type="dxa"/>
          </w:tcPr>
          <w:p w14:paraId="6E24D15B"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Unclassified</w:t>
            </w:r>
          </w:p>
        </w:tc>
        <w:tc>
          <w:tcPr>
            <w:tcW w:w="2926" w:type="dxa"/>
          </w:tcPr>
          <w:p w14:paraId="15807118"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2</w:t>
            </w:r>
            <w:r w:rsidRPr="0042412D">
              <w:rPr>
                <w:rFonts w:ascii="Times New Roman" w:eastAsia="Times New Roman" w:hAnsi="Times New Roman" w:cs="Times New Roman"/>
                <w:color w:val="000000" w:themeColor="text1"/>
                <w:sz w:val="20"/>
                <w:szCs w:val="20"/>
              </w:rPr>
              <w:t>(0.03%)</w:t>
            </w:r>
          </w:p>
        </w:tc>
      </w:tr>
      <w:tr w:rsidR="003D5183" w:rsidRPr="0042412D" w14:paraId="5EAD31D8" w14:textId="77777777" w:rsidTr="001F1808">
        <w:trPr>
          <w:trHeight w:val="223"/>
        </w:trPr>
        <w:tc>
          <w:tcPr>
            <w:tcW w:w="454" w:type="dxa"/>
            <w:shd w:val="clear" w:color="auto" w:fill="auto"/>
            <w:noWrap/>
          </w:tcPr>
          <w:p w14:paraId="60DB15D5"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heme="majorBidi" w:eastAsia="Times New Roman" w:hAnsiTheme="majorBidi" w:cstheme="majorBidi"/>
                <w:b/>
                <w:bCs/>
                <w:sz w:val="20"/>
                <w:szCs w:val="20"/>
              </w:rPr>
              <w:t>21</w:t>
            </w:r>
          </w:p>
        </w:tc>
        <w:tc>
          <w:tcPr>
            <w:tcW w:w="3231" w:type="dxa"/>
            <w:noWrap/>
          </w:tcPr>
          <w:p w14:paraId="4FE17A99"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Doxycycline</w:t>
            </w:r>
          </w:p>
        </w:tc>
        <w:tc>
          <w:tcPr>
            <w:tcW w:w="2290" w:type="dxa"/>
          </w:tcPr>
          <w:p w14:paraId="182920D7"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Access</w:t>
            </w:r>
          </w:p>
        </w:tc>
        <w:tc>
          <w:tcPr>
            <w:tcW w:w="2926" w:type="dxa"/>
          </w:tcPr>
          <w:p w14:paraId="7CDDA919"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2</w:t>
            </w:r>
            <w:r w:rsidRPr="0042412D">
              <w:rPr>
                <w:rFonts w:ascii="Times New Roman" w:eastAsia="Times New Roman" w:hAnsi="Times New Roman" w:cs="Times New Roman"/>
                <w:color w:val="000000" w:themeColor="text1"/>
                <w:sz w:val="20"/>
                <w:szCs w:val="20"/>
              </w:rPr>
              <w:t>(0.03%)</w:t>
            </w:r>
          </w:p>
        </w:tc>
      </w:tr>
      <w:tr w:rsidR="003D5183" w:rsidRPr="0042412D" w14:paraId="0D3A5687" w14:textId="77777777" w:rsidTr="001F1808">
        <w:trPr>
          <w:trHeight w:val="223"/>
        </w:trPr>
        <w:tc>
          <w:tcPr>
            <w:tcW w:w="454" w:type="dxa"/>
            <w:shd w:val="clear" w:color="auto" w:fill="auto"/>
            <w:noWrap/>
          </w:tcPr>
          <w:p w14:paraId="355E1EC9"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heme="majorBidi" w:eastAsia="Times New Roman" w:hAnsiTheme="majorBidi" w:cstheme="majorBidi"/>
                <w:b/>
                <w:bCs/>
                <w:sz w:val="20"/>
                <w:szCs w:val="20"/>
              </w:rPr>
              <w:t>22</w:t>
            </w:r>
          </w:p>
        </w:tc>
        <w:tc>
          <w:tcPr>
            <w:tcW w:w="3231" w:type="dxa"/>
            <w:noWrap/>
          </w:tcPr>
          <w:p w14:paraId="76CFCD66"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Fluconazole</w:t>
            </w:r>
          </w:p>
        </w:tc>
        <w:tc>
          <w:tcPr>
            <w:tcW w:w="2290" w:type="dxa"/>
          </w:tcPr>
          <w:p w14:paraId="1D07ADBB"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Unclassified</w:t>
            </w:r>
          </w:p>
        </w:tc>
        <w:tc>
          <w:tcPr>
            <w:tcW w:w="2926" w:type="dxa"/>
          </w:tcPr>
          <w:p w14:paraId="4AA09329"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sz w:val="20"/>
                <w:szCs w:val="20"/>
              </w:rPr>
              <w:t>1</w:t>
            </w:r>
            <w:r w:rsidRPr="0042412D">
              <w:rPr>
                <w:rFonts w:ascii="Times New Roman" w:eastAsia="Times New Roman" w:hAnsi="Times New Roman" w:cs="Times New Roman"/>
                <w:color w:val="000000" w:themeColor="text1"/>
                <w:sz w:val="20"/>
                <w:szCs w:val="20"/>
              </w:rPr>
              <w:t>(0.016%)</w:t>
            </w:r>
          </w:p>
        </w:tc>
      </w:tr>
    </w:tbl>
    <w:p w14:paraId="1AA18B3D" w14:textId="77777777" w:rsidR="001F1808" w:rsidRPr="0042412D" w:rsidRDefault="003D5183" w:rsidP="0042412D">
      <w:pPr>
        <w:shd w:val="clear" w:color="auto" w:fill="FFFFFF" w:themeFill="background1"/>
        <w:spacing w:after="0" w:line="240" w:lineRule="auto"/>
        <w:jc w:val="both"/>
        <w:rPr>
          <w:rFonts w:ascii="Times New Roman" w:hAnsi="Times New Roman" w:cs="Times New Roman"/>
          <w:sz w:val="20"/>
          <w:szCs w:val="20"/>
        </w:rPr>
      </w:pPr>
      <w:r w:rsidRPr="0042412D">
        <w:rPr>
          <w:rFonts w:ascii="Times New Roman" w:hAnsi="Times New Roman" w:cs="Times New Roman"/>
          <w:sz w:val="20"/>
          <w:szCs w:val="20"/>
        </w:rPr>
        <w:t xml:space="preserve">        </w:t>
      </w:r>
    </w:p>
    <w:p w14:paraId="116ADD47" w14:textId="77777777" w:rsidR="001F1808" w:rsidRPr="0042412D" w:rsidRDefault="001F1808" w:rsidP="0042412D">
      <w:pPr>
        <w:shd w:val="clear" w:color="auto" w:fill="FFFFFF" w:themeFill="background1"/>
        <w:spacing w:after="0" w:line="240" w:lineRule="auto"/>
        <w:jc w:val="both"/>
        <w:rPr>
          <w:rFonts w:ascii="Times New Roman" w:hAnsi="Times New Roman" w:cs="Times New Roman"/>
          <w:sz w:val="20"/>
          <w:szCs w:val="20"/>
        </w:rPr>
      </w:pPr>
    </w:p>
    <w:p w14:paraId="60A5CCCF" w14:textId="77777777" w:rsidR="001F1808" w:rsidRPr="0042412D" w:rsidRDefault="001F1808" w:rsidP="0042412D">
      <w:pPr>
        <w:shd w:val="clear" w:color="auto" w:fill="FFFFFF" w:themeFill="background1"/>
        <w:spacing w:after="0" w:line="240" w:lineRule="auto"/>
        <w:jc w:val="both"/>
        <w:rPr>
          <w:rFonts w:ascii="Times New Roman" w:hAnsi="Times New Roman" w:cs="Times New Roman"/>
          <w:sz w:val="20"/>
          <w:szCs w:val="20"/>
        </w:rPr>
        <w:sectPr w:rsidR="001F1808" w:rsidRPr="0042412D" w:rsidSect="00D306BF">
          <w:type w:val="continuous"/>
          <w:pgSz w:w="11907" w:h="16840" w:code="9"/>
          <w:pgMar w:top="1440" w:right="1440" w:bottom="1440" w:left="1440" w:header="720" w:footer="720" w:gutter="0"/>
          <w:cols w:space="720"/>
          <w:docGrid w:linePitch="360"/>
        </w:sectPr>
      </w:pPr>
    </w:p>
    <w:p w14:paraId="1216293A" w14:textId="5C1304A3" w:rsidR="003D5183" w:rsidRPr="0042412D" w:rsidRDefault="003D5183" w:rsidP="0042412D">
      <w:pPr>
        <w:shd w:val="clear" w:color="auto" w:fill="FFFFFF" w:themeFill="background1"/>
        <w:spacing w:after="0" w:line="240" w:lineRule="auto"/>
        <w:jc w:val="both"/>
        <w:rPr>
          <w:rFonts w:ascii="Times New Roman" w:hAnsi="Times New Roman" w:cs="Times New Roman"/>
          <w:b/>
          <w:bCs/>
          <w:sz w:val="20"/>
          <w:szCs w:val="20"/>
        </w:rPr>
      </w:pPr>
      <w:r w:rsidRPr="0042412D">
        <w:rPr>
          <w:rFonts w:ascii="Times New Roman" w:hAnsi="Times New Roman" w:cs="Times New Roman"/>
          <w:sz w:val="20"/>
          <w:szCs w:val="20"/>
        </w:rPr>
        <w:t xml:space="preserve">According to the hospital pharmacies’ records, the most frequently consumed antimicrobials were </w:t>
      </w:r>
      <w:r w:rsidRPr="0042412D">
        <w:rPr>
          <w:rFonts w:ascii="Times New Roman" w:hAnsi="Times New Roman" w:cs="Times New Roman"/>
          <w:sz w:val="20"/>
          <w:szCs w:val="20"/>
        </w:rPr>
        <w:t>metronidazole, ceftriaxone, meropenem, amoxicillin, and vancomycin.</w:t>
      </w:r>
      <w:r w:rsidRPr="0042412D">
        <w:rPr>
          <w:rFonts w:ascii="Times New Roman" w:hAnsi="Times New Roman" w:cs="Times New Roman"/>
          <w:b/>
          <w:bCs/>
          <w:sz w:val="20"/>
          <w:szCs w:val="20"/>
        </w:rPr>
        <w:t xml:space="preserve"> (Table 7)</w:t>
      </w:r>
      <w:r w:rsidR="001F1808" w:rsidRPr="0042412D">
        <w:rPr>
          <w:rFonts w:ascii="Times New Roman" w:hAnsi="Times New Roman" w:cs="Times New Roman"/>
          <w:b/>
          <w:bCs/>
          <w:sz w:val="20"/>
          <w:szCs w:val="20"/>
        </w:rPr>
        <w:t>.</w:t>
      </w:r>
    </w:p>
    <w:p w14:paraId="448B18AA" w14:textId="273E1531" w:rsidR="001F1808" w:rsidRPr="0042412D" w:rsidRDefault="001F1808" w:rsidP="0042412D">
      <w:pPr>
        <w:shd w:val="clear" w:color="auto" w:fill="FFFFFF" w:themeFill="background1"/>
        <w:spacing w:after="0" w:line="240" w:lineRule="auto"/>
        <w:jc w:val="both"/>
        <w:rPr>
          <w:rFonts w:ascii="Times New Roman" w:hAnsi="Times New Roman" w:cs="Times New Roman"/>
          <w:b/>
          <w:bCs/>
          <w:sz w:val="20"/>
          <w:szCs w:val="20"/>
        </w:rPr>
      </w:pPr>
    </w:p>
    <w:p w14:paraId="7FAFC8F3" w14:textId="77777777" w:rsidR="001F1808" w:rsidRPr="0042412D" w:rsidRDefault="001F1808" w:rsidP="0042412D">
      <w:pPr>
        <w:shd w:val="clear" w:color="auto" w:fill="FFFFFF" w:themeFill="background1"/>
        <w:spacing w:after="0" w:line="240" w:lineRule="auto"/>
        <w:jc w:val="both"/>
        <w:rPr>
          <w:rFonts w:ascii="Times New Roman" w:hAnsi="Times New Roman" w:cs="Times New Roman"/>
          <w:b/>
          <w:bCs/>
          <w:sz w:val="20"/>
          <w:szCs w:val="20"/>
        </w:rPr>
        <w:sectPr w:rsidR="001F1808" w:rsidRPr="0042412D" w:rsidSect="001F1808">
          <w:type w:val="continuous"/>
          <w:pgSz w:w="11907" w:h="16840" w:code="9"/>
          <w:pgMar w:top="1440" w:right="1440" w:bottom="1440" w:left="1440" w:header="720" w:footer="720" w:gutter="0"/>
          <w:cols w:num="2" w:space="720"/>
          <w:docGrid w:linePitch="360"/>
        </w:sectPr>
      </w:pPr>
    </w:p>
    <w:p w14:paraId="13BFADB4" w14:textId="53AF1B1B" w:rsidR="001F1808" w:rsidRPr="0042412D" w:rsidRDefault="001F1808" w:rsidP="0042412D">
      <w:pPr>
        <w:shd w:val="clear" w:color="auto" w:fill="FFFFFF" w:themeFill="background1"/>
        <w:spacing w:after="0" w:line="240" w:lineRule="auto"/>
        <w:jc w:val="both"/>
        <w:rPr>
          <w:rFonts w:ascii="Times New Roman" w:hAnsi="Times New Roman" w:cs="Times New Roman"/>
          <w:b/>
          <w:bCs/>
          <w:sz w:val="20"/>
          <w:szCs w:val="20"/>
        </w:rPr>
      </w:pPr>
    </w:p>
    <w:p w14:paraId="74B6178A" w14:textId="08B204D8" w:rsidR="001F1808" w:rsidRPr="0042412D" w:rsidRDefault="001F1808" w:rsidP="0042412D">
      <w:pPr>
        <w:shd w:val="clear" w:color="auto" w:fill="FFFFFF" w:themeFill="background1"/>
        <w:spacing w:after="0" w:line="240" w:lineRule="auto"/>
        <w:jc w:val="both"/>
        <w:rPr>
          <w:rFonts w:ascii="Times New Roman" w:hAnsi="Times New Roman" w:cs="Times New Roman"/>
          <w:b/>
          <w:bCs/>
          <w:sz w:val="20"/>
          <w:szCs w:val="20"/>
        </w:rPr>
      </w:pPr>
    </w:p>
    <w:p w14:paraId="307081C0" w14:textId="672E6DD3" w:rsidR="001F1808" w:rsidRPr="0042412D" w:rsidRDefault="001F1808" w:rsidP="0042412D">
      <w:pPr>
        <w:shd w:val="clear" w:color="auto" w:fill="FFFFFF" w:themeFill="background1"/>
        <w:spacing w:after="0" w:line="240" w:lineRule="auto"/>
        <w:jc w:val="both"/>
        <w:rPr>
          <w:rFonts w:ascii="Times New Roman" w:hAnsi="Times New Roman" w:cs="Times New Roman"/>
          <w:b/>
          <w:bCs/>
          <w:sz w:val="20"/>
          <w:szCs w:val="20"/>
        </w:rPr>
      </w:pPr>
    </w:p>
    <w:p w14:paraId="7B383800" w14:textId="36C95DF9" w:rsidR="001F1808" w:rsidRPr="0042412D" w:rsidRDefault="001F1808" w:rsidP="0042412D">
      <w:pPr>
        <w:shd w:val="clear" w:color="auto" w:fill="FFFFFF" w:themeFill="background1"/>
        <w:spacing w:after="0" w:line="240" w:lineRule="auto"/>
        <w:jc w:val="both"/>
        <w:rPr>
          <w:rFonts w:ascii="Times New Roman" w:hAnsi="Times New Roman" w:cs="Times New Roman"/>
          <w:b/>
          <w:bCs/>
          <w:sz w:val="20"/>
          <w:szCs w:val="20"/>
        </w:rPr>
      </w:pPr>
    </w:p>
    <w:p w14:paraId="6626EA9A" w14:textId="7E030B48" w:rsidR="001F1808" w:rsidRPr="0042412D" w:rsidRDefault="001F1808" w:rsidP="0042412D">
      <w:pPr>
        <w:shd w:val="clear" w:color="auto" w:fill="FFFFFF" w:themeFill="background1"/>
        <w:spacing w:after="0" w:line="240" w:lineRule="auto"/>
        <w:jc w:val="both"/>
        <w:rPr>
          <w:rFonts w:ascii="Times New Roman" w:hAnsi="Times New Roman" w:cs="Times New Roman"/>
          <w:b/>
          <w:bCs/>
          <w:sz w:val="20"/>
          <w:szCs w:val="20"/>
        </w:rPr>
      </w:pPr>
    </w:p>
    <w:p w14:paraId="118C09A8" w14:textId="77777777" w:rsidR="001F1808" w:rsidRPr="0042412D" w:rsidRDefault="001F1808" w:rsidP="0042412D">
      <w:pPr>
        <w:shd w:val="clear" w:color="auto" w:fill="FFFFFF" w:themeFill="background1"/>
        <w:spacing w:after="0"/>
        <w:rPr>
          <w:rFonts w:ascii="Times New Roman" w:hAnsi="Times New Roman" w:cs="Times New Roman"/>
          <w:b/>
          <w:bCs/>
          <w:sz w:val="20"/>
          <w:szCs w:val="20"/>
        </w:rPr>
      </w:pPr>
    </w:p>
    <w:p w14:paraId="773841AD" w14:textId="3DC2ED31" w:rsidR="003D5183" w:rsidRPr="0042412D" w:rsidRDefault="003D5183" w:rsidP="0042412D">
      <w:pPr>
        <w:shd w:val="clear" w:color="auto" w:fill="FFFFFF" w:themeFill="background1"/>
        <w:spacing w:after="0"/>
        <w:rPr>
          <w:rFonts w:asciiTheme="majorBidi" w:hAnsiTheme="majorBidi" w:cstheme="majorBidi"/>
          <w:b/>
          <w:bCs/>
          <w:sz w:val="20"/>
          <w:szCs w:val="20"/>
        </w:rPr>
      </w:pPr>
      <w:r w:rsidRPr="0042412D">
        <w:rPr>
          <w:rFonts w:asciiTheme="majorBidi" w:hAnsiTheme="majorBidi" w:cstheme="majorBidi"/>
          <w:b/>
          <w:bCs/>
          <w:sz w:val="20"/>
          <w:szCs w:val="20"/>
        </w:rPr>
        <w:lastRenderedPageBreak/>
        <w:t xml:space="preserve">Table 7. </w:t>
      </w:r>
      <w:r w:rsidR="00667564" w:rsidRPr="0042412D">
        <w:rPr>
          <w:rFonts w:asciiTheme="majorBidi" w:hAnsiTheme="majorBidi" w:cstheme="majorBidi"/>
          <w:b/>
          <w:bCs/>
          <w:sz w:val="20"/>
          <w:szCs w:val="20"/>
        </w:rPr>
        <w:t>Antimicrobial</w:t>
      </w:r>
      <w:r w:rsidRPr="0042412D">
        <w:rPr>
          <w:rFonts w:asciiTheme="majorBidi" w:hAnsiTheme="majorBidi" w:cstheme="majorBidi"/>
          <w:b/>
          <w:bCs/>
          <w:sz w:val="20"/>
          <w:szCs w:val="20"/>
        </w:rPr>
        <w:t xml:space="preserve"> Consumption During Study Period*.</w:t>
      </w:r>
    </w:p>
    <w:tbl>
      <w:tblPr>
        <w:tblW w:w="894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67"/>
        <w:gridCol w:w="2996"/>
        <w:gridCol w:w="1984"/>
        <w:gridCol w:w="3402"/>
      </w:tblGrid>
      <w:tr w:rsidR="003D5183" w:rsidRPr="0042412D" w14:paraId="6CFDBAB7" w14:textId="77777777" w:rsidTr="001F1808">
        <w:trPr>
          <w:trHeight w:val="236"/>
        </w:trPr>
        <w:tc>
          <w:tcPr>
            <w:tcW w:w="567" w:type="dxa"/>
            <w:shd w:val="clear" w:color="auto" w:fill="auto"/>
          </w:tcPr>
          <w:p w14:paraId="443C7F1C"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
                <w:bCs/>
                <w:sz w:val="20"/>
                <w:szCs w:val="20"/>
              </w:rPr>
            </w:pPr>
            <w:r w:rsidRPr="0042412D">
              <w:rPr>
                <w:rFonts w:asciiTheme="majorBidi" w:eastAsia="Times New Roman" w:hAnsiTheme="majorBidi" w:cstheme="majorBidi"/>
                <w:b/>
                <w:bCs/>
                <w:sz w:val="20"/>
                <w:szCs w:val="20"/>
              </w:rPr>
              <w:t>No</w:t>
            </w:r>
          </w:p>
        </w:tc>
        <w:tc>
          <w:tcPr>
            <w:tcW w:w="2996" w:type="dxa"/>
            <w:shd w:val="clear" w:color="auto" w:fill="auto"/>
            <w:noWrap/>
          </w:tcPr>
          <w:p w14:paraId="5FE53959"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42412D">
              <w:rPr>
                <w:rFonts w:ascii="Times New Roman" w:eastAsia="Times New Roman" w:hAnsi="Times New Roman" w:cs="Times New Roman"/>
                <w:b/>
                <w:bCs/>
                <w:sz w:val="20"/>
                <w:szCs w:val="20"/>
              </w:rPr>
              <w:t>The</w:t>
            </w:r>
            <w:r w:rsidRPr="0042412D">
              <w:rPr>
                <w:rFonts w:ascii="Times New Roman" w:eastAsia="Times New Roman" w:hAnsi="Times New Roman" w:cs="Times New Roman"/>
                <w:b/>
                <w:bCs/>
                <w:color w:val="000000" w:themeColor="text1"/>
                <w:sz w:val="20"/>
                <w:szCs w:val="20"/>
              </w:rPr>
              <w:t xml:space="preserve"> Antibiotic's Dosage Form</w:t>
            </w:r>
          </w:p>
        </w:tc>
        <w:tc>
          <w:tcPr>
            <w:tcW w:w="1984" w:type="dxa"/>
            <w:shd w:val="clear" w:color="auto" w:fill="auto"/>
            <w:noWrap/>
          </w:tcPr>
          <w:p w14:paraId="77D605E9"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42412D">
              <w:rPr>
                <w:rFonts w:ascii="Times New Roman" w:eastAsia="Times New Roman" w:hAnsi="Times New Roman" w:cs="Times New Roman"/>
                <w:b/>
                <w:bCs/>
                <w:sz w:val="20"/>
                <w:szCs w:val="20"/>
              </w:rPr>
              <w:t>WHO Classification</w:t>
            </w:r>
          </w:p>
        </w:tc>
        <w:tc>
          <w:tcPr>
            <w:tcW w:w="3402" w:type="dxa"/>
            <w:shd w:val="clear" w:color="auto" w:fill="auto"/>
            <w:noWrap/>
          </w:tcPr>
          <w:p w14:paraId="68ADC223"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42412D">
              <w:rPr>
                <w:rFonts w:ascii="Times New Roman" w:eastAsia="Times New Roman" w:hAnsi="Times New Roman" w:cs="Times New Roman"/>
                <w:b/>
                <w:bCs/>
                <w:sz w:val="20"/>
                <w:szCs w:val="20"/>
              </w:rPr>
              <w:t xml:space="preserve">Total Antibiotic Consumption </w:t>
            </w:r>
          </w:p>
        </w:tc>
      </w:tr>
      <w:tr w:rsidR="003D5183" w:rsidRPr="0042412D" w14:paraId="42F5A0CC" w14:textId="77777777" w:rsidTr="001F1808">
        <w:trPr>
          <w:trHeight w:val="236"/>
        </w:trPr>
        <w:tc>
          <w:tcPr>
            <w:tcW w:w="567" w:type="dxa"/>
            <w:shd w:val="clear" w:color="auto" w:fill="auto"/>
          </w:tcPr>
          <w:p w14:paraId="5CF0DDF0"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sz w:val="20"/>
                <w:szCs w:val="20"/>
              </w:rPr>
            </w:pPr>
            <w:r w:rsidRPr="0042412D">
              <w:rPr>
                <w:rFonts w:asciiTheme="majorBidi" w:eastAsia="Times New Roman" w:hAnsiTheme="majorBidi" w:cstheme="majorBidi"/>
                <w:b/>
                <w:bCs/>
                <w:sz w:val="20"/>
                <w:szCs w:val="20"/>
              </w:rPr>
              <w:t>1</w:t>
            </w:r>
          </w:p>
        </w:tc>
        <w:tc>
          <w:tcPr>
            <w:tcW w:w="2996" w:type="dxa"/>
            <w:shd w:val="clear" w:color="auto" w:fill="auto"/>
            <w:noWrap/>
          </w:tcPr>
          <w:p w14:paraId="1F7F29EA"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Metronidazole 500 mg Iv</w:t>
            </w:r>
          </w:p>
        </w:tc>
        <w:tc>
          <w:tcPr>
            <w:tcW w:w="1984" w:type="dxa"/>
            <w:noWrap/>
          </w:tcPr>
          <w:p w14:paraId="6C77B4CC"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access</w:t>
            </w:r>
          </w:p>
        </w:tc>
        <w:tc>
          <w:tcPr>
            <w:tcW w:w="3402" w:type="dxa"/>
            <w:noWrap/>
          </w:tcPr>
          <w:p w14:paraId="475FD831"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186203</w:t>
            </w:r>
            <w:r w:rsidRPr="0042412D">
              <w:rPr>
                <w:rFonts w:ascii="Times New Roman" w:eastAsia="Times New Roman" w:hAnsi="Times New Roman" w:cs="Times New Roman"/>
                <w:color w:val="000000" w:themeColor="text1"/>
                <w:sz w:val="20"/>
                <w:szCs w:val="20"/>
              </w:rPr>
              <w:t xml:space="preserve"> vials</w:t>
            </w:r>
          </w:p>
        </w:tc>
      </w:tr>
      <w:tr w:rsidR="003D5183" w:rsidRPr="0042412D" w14:paraId="55B39ADF" w14:textId="77777777" w:rsidTr="001F1808">
        <w:trPr>
          <w:trHeight w:val="236"/>
        </w:trPr>
        <w:tc>
          <w:tcPr>
            <w:tcW w:w="567" w:type="dxa"/>
            <w:shd w:val="clear" w:color="auto" w:fill="auto"/>
          </w:tcPr>
          <w:p w14:paraId="64269982"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sz w:val="20"/>
                <w:szCs w:val="20"/>
              </w:rPr>
            </w:pPr>
            <w:r w:rsidRPr="0042412D">
              <w:rPr>
                <w:rFonts w:asciiTheme="majorBidi" w:eastAsia="Times New Roman" w:hAnsiTheme="majorBidi" w:cstheme="majorBidi"/>
                <w:b/>
                <w:bCs/>
                <w:sz w:val="20"/>
                <w:szCs w:val="20"/>
              </w:rPr>
              <w:t>2</w:t>
            </w:r>
          </w:p>
        </w:tc>
        <w:tc>
          <w:tcPr>
            <w:tcW w:w="2996" w:type="dxa"/>
            <w:shd w:val="clear" w:color="auto" w:fill="auto"/>
            <w:noWrap/>
          </w:tcPr>
          <w:p w14:paraId="37DC038B"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Ceftriaxone 1g vial</w:t>
            </w:r>
          </w:p>
        </w:tc>
        <w:tc>
          <w:tcPr>
            <w:tcW w:w="1984" w:type="dxa"/>
            <w:noWrap/>
          </w:tcPr>
          <w:p w14:paraId="0E80B3E1"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watch</w:t>
            </w:r>
          </w:p>
        </w:tc>
        <w:tc>
          <w:tcPr>
            <w:tcW w:w="3402" w:type="dxa"/>
            <w:noWrap/>
          </w:tcPr>
          <w:p w14:paraId="7A81840B"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137940</w:t>
            </w:r>
            <w:r w:rsidRPr="0042412D">
              <w:rPr>
                <w:rFonts w:ascii="Times New Roman" w:eastAsia="Times New Roman" w:hAnsi="Times New Roman" w:cs="Times New Roman"/>
                <w:color w:val="000000" w:themeColor="text1"/>
                <w:sz w:val="20"/>
                <w:szCs w:val="20"/>
              </w:rPr>
              <w:t xml:space="preserve"> vials</w:t>
            </w:r>
          </w:p>
        </w:tc>
      </w:tr>
      <w:tr w:rsidR="003D5183" w:rsidRPr="0042412D" w14:paraId="67218460" w14:textId="77777777" w:rsidTr="001F1808">
        <w:trPr>
          <w:trHeight w:val="236"/>
        </w:trPr>
        <w:tc>
          <w:tcPr>
            <w:tcW w:w="567" w:type="dxa"/>
            <w:shd w:val="clear" w:color="auto" w:fill="auto"/>
          </w:tcPr>
          <w:p w14:paraId="66494709"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sz w:val="20"/>
                <w:szCs w:val="20"/>
              </w:rPr>
            </w:pPr>
            <w:r w:rsidRPr="0042412D">
              <w:rPr>
                <w:rFonts w:asciiTheme="majorBidi" w:eastAsia="Times New Roman" w:hAnsiTheme="majorBidi" w:cstheme="majorBidi"/>
                <w:b/>
                <w:bCs/>
                <w:sz w:val="20"/>
                <w:szCs w:val="20"/>
              </w:rPr>
              <w:t>3</w:t>
            </w:r>
          </w:p>
        </w:tc>
        <w:tc>
          <w:tcPr>
            <w:tcW w:w="2996" w:type="dxa"/>
            <w:shd w:val="clear" w:color="auto" w:fill="auto"/>
            <w:noWrap/>
          </w:tcPr>
          <w:p w14:paraId="2436FEEF"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sz w:val="20"/>
                <w:szCs w:val="20"/>
              </w:rPr>
            </w:pPr>
            <w:r w:rsidRPr="0042412D">
              <w:rPr>
                <w:rFonts w:ascii="Times New Roman" w:eastAsia="Times New Roman" w:hAnsi="Times New Roman" w:cs="Times New Roman"/>
                <w:sz w:val="20"/>
                <w:szCs w:val="20"/>
              </w:rPr>
              <w:t>Meropenem vial (500, 1000 mg)</w:t>
            </w:r>
          </w:p>
        </w:tc>
        <w:tc>
          <w:tcPr>
            <w:tcW w:w="1984" w:type="dxa"/>
            <w:noWrap/>
          </w:tcPr>
          <w:p w14:paraId="6CDEE86B"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sz w:val="20"/>
                <w:szCs w:val="20"/>
              </w:rPr>
            </w:pPr>
            <w:r w:rsidRPr="0042412D">
              <w:rPr>
                <w:rFonts w:ascii="Times New Roman" w:eastAsia="Times New Roman" w:hAnsi="Times New Roman" w:cs="Times New Roman"/>
                <w:sz w:val="20"/>
                <w:szCs w:val="20"/>
              </w:rPr>
              <w:t>watch</w:t>
            </w:r>
          </w:p>
        </w:tc>
        <w:tc>
          <w:tcPr>
            <w:tcW w:w="3402" w:type="dxa"/>
            <w:noWrap/>
          </w:tcPr>
          <w:p w14:paraId="3E8749A8"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sz w:val="20"/>
                <w:szCs w:val="20"/>
              </w:rPr>
            </w:pPr>
            <w:r w:rsidRPr="0042412D">
              <w:rPr>
                <w:rFonts w:ascii="Times New Roman" w:eastAsia="Times New Roman" w:hAnsi="Times New Roman" w:cs="Times New Roman"/>
                <w:sz w:val="20"/>
                <w:szCs w:val="20"/>
              </w:rPr>
              <w:t>57630</w:t>
            </w:r>
            <w:r w:rsidRPr="0042412D">
              <w:t xml:space="preserve"> </w:t>
            </w:r>
            <w:r w:rsidRPr="0042412D">
              <w:rPr>
                <w:rFonts w:ascii="Times New Roman" w:eastAsia="Times New Roman" w:hAnsi="Times New Roman" w:cs="Times New Roman"/>
                <w:sz w:val="20"/>
                <w:szCs w:val="20"/>
              </w:rPr>
              <w:t>vials</w:t>
            </w:r>
          </w:p>
        </w:tc>
      </w:tr>
      <w:tr w:rsidR="003D5183" w:rsidRPr="0042412D" w14:paraId="62C213CF" w14:textId="77777777" w:rsidTr="001F1808">
        <w:trPr>
          <w:trHeight w:val="236"/>
        </w:trPr>
        <w:tc>
          <w:tcPr>
            <w:tcW w:w="567" w:type="dxa"/>
            <w:shd w:val="clear" w:color="auto" w:fill="auto"/>
          </w:tcPr>
          <w:p w14:paraId="0BE0489F"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sz w:val="20"/>
                <w:szCs w:val="20"/>
              </w:rPr>
            </w:pPr>
            <w:r w:rsidRPr="0042412D">
              <w:rPr>
                <w:rFonts w:asciiTheme="majorBidi" w:eastAsia="Times New Roman" w:hAnsiTheme="majorBidi" w:cstheme="majorBidi"/>
                <w:b/>
                <w:bCs/>
                <w:sz w:val="20"/>
                <w:szCs w:val="20"/>
              </w:rPr>
              <w:t>4</w:t>
            </w:r>
          </w:p>
        </w:tc>
        <w:tc>
          <w:tcPr>
            <w:tcW w:w="2996" w:type="dxa"/>
            <w:shd w:val="clear" w:color="auto" w:fill="auto"/>
            <w:noWrap/>
          </w:tcPr>
          <w:p w14:paraId="364EA4E6"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Amoxicillin 500 mg vial</w:t>
            </w:r>
          </w:p>
        </w:tc>
        <w:tc>
          <w:tcPr>
            <w:tcW w:w="1984" w:type="dxa"/>
            <w:noWrap/>
          </w:tcPr>
          <w:p w14:paraId="0218DAAF"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access</w:t>
            </w:r>
          </w:p>
        </w:tc>
        <w:tc>
          <w:tcPr>
            <w:tcW w:w="3402" w:type="dxa"/>
            <w:noWrap/>
          </w:tcPr>
          <w:p w14:paraId="0E8A17DC"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33656</w:t>
            </w:r>
            <w:r w:rsidRPr="0042412D">
              <w:t xml:space="preserve"> </w:t>
            </w:r>
            <w:r w:rsidRPr="0042412D">
              <w:rPr>
                <w:rFonts w:ascii="Times New Roman" w:eastAsia="Times New Roman" w:hAnsi="Times New Roman" w:cs="Times New Roman"/>
                <w:color w:val="000000" w:themeColor="text1"/>
                <w:sz w:val="20"/>
                <w:szCs w:val="20"/>
              </w:rPr>
              <w:t>vials</w:t>
            </w:r>
          </w:p>
        </w:tc>
      </w:tr>
      <w:tr w:rsidR="003D5183" w:rsidRPr="0042412D" w14:paraId="1965EEF9" w14:textId="77777777" w:rsidTr="001F1808">
        <w:trPr>
          <w:trHeight w:val="236"/>
        </w:trPr>
        <w:tc>
          <w:tcPr>
            <w:tcW w:w="567" w:type="dxa"/>
            <w:shd w:val="clear" w:color="auto" w:fill="auto"/>
          </w:tcPr>
          <w:p w14:paraId="4A7EE894"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sz w:val="20"/>
                <w:szCs w:val="20"/>
              </w:rPr>
            </w:pPr>
            <w:r w:rsidRPr="0042412D">
              <w:rPr>
                <w:rFonts w:asciiTheme="majorBidi" w:eastAsia="Times New Roman" w:hAnsiTheme="majorBidi" w:cstheme="majorBidi"/>
                <w:b/>
                <w:bCs/>
                <w:sz w:val="20"/>
                <w:szCs w:val="20"/>
              </w:rPr>
              <w:t>5</w:t>
            </w:r>
          </w:p>
        </w:tc>
        <w:tc>
          <w:tcPr>
            <w:tcW w:w="2996" w:type="dxa"/>
            <w:shd w:val="clear" w:color="auto" w:fill="auto"/>
            <w:noWrap/>
          </w:tcPr>
          <w:p w14:paraId="01AD63B1"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b/>
                <w:bCs/>
                <w:color w:val="000000" w:themeColor="text1"/>
                <w:sz w:val="20"/>
                <w:szCs w:val="20"/>
              </w:rPr>
            </w:pPr>
            <w:r w:rsidRPr="0042412D">
              <w:rPr>
                <w:rFonts w:ascii="Times New Roman" w:eastAsia="Times New Roman" w:hAnsi="Times New Roman" w:cs="Times New Roman"/>
                <w:sz w:val="20"/>
                <w:szCs w:val="20"/>
              </w:rPr>
              <w:t>Vancomycin vial</w:t>
            </w:r>
            <w:r w:rsidRPr="0042412D">
              <w:rPr>
                <w:rFonts w:ascii="Times New Roman" w:eastAsia="Times New Roman" w:hAnsi="Times New Roman" w:cs="Times New Roman"/>
                <w:b/>
                <w:bCs/>
                <w:color w:val="000000" w:themeColor="text1"/>
                <w:sz w:val="20"/>
                <w:szCs w:val="20"/>
              </w:rPr>
              <w:t xml:space="preserve"> </w:t>
            </w:r>
            <w:r w:rsidRPr="0042412D">
              <w:rPr>
                <w:rFonts w:ascii="Times New Roman" w:eastAsia="Times New Roman" w:hAnsi="Times New Roman" w:cs="Times New Roman"/>
                <w:color w:val="000000" w:themeColor="text1"/>
                <w:sz w:val="20"/>
                <w:szCs w:val="20"/>
              </w:rPr>
              <w:t>(500, 1000 mg)</w:t>
            </w:r>
          </w:p>
        </w:tc>
        <w:tc>
          <w:tcPr>
            <w:tcW w:w="1984" w:type="dxa"/>
            <w:noWrap/>
          </w:tcPr>
          <w:p w14:paraId="73D61C51"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vertAlign w:val="superscript"/>
              </w:rPr>
            </w:pPr>
            <w:r w:rsidRPr="0042412D">
              <w:rPr>
                <w:rFonts w:ascii="Times New Roman" w:eastAsia="Times New Roman" w:hAnsi="Times New Roman" w:cs="Times New Roman"/>
                <w:sz w:val="20"/>
                <w:szCs w:val="20"/>
              </w:rPr>
              <w:t>watch</w:t>
            </w:r>
          </w:p>
        </w:tc>
        <w:tc>
          <w:tcPr>
            <w:tcW w:w="3402" w:type="dxa"/>
            <w:noWrap/>
          </w:tcPr>
          <w:p w14:paraId="78095745"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42412D">
              <w:rPr>
                <w:rFonts w:ascii="Times New Roman" w:eastAsia="Times New Roman" w:hAnsi="Times New Roman" w:cs="Times New Roman"/>
                <w:sz w:val="20"/>
                <w:szCs w:val="20"/>
              </w:rPr>
              <w:t>24883</w:t>
            </w:r>
            <w:r w:rsidRPr="0042412D">
              <w:t xml:space="preserve"> </w:t>
            </w:r>
            <w:r w:rsidRPr="0042412D">
              <w:rPr>
                <w:rFonts w:ascii="Times New Roman" w:eastAsia="Times New Roman" w:hAnsi="Times New Roman" w:cs="Times New Roman"/>
                <w:color w:val="000000" w:themeColor="text1"/>
                <w:sz w:val="20"/>
                <w:szCs w:val="20"/>
              </w:rPr>
              <w:t>vials</w:t>
            </w:r>
          </w:p>
        </w:tc>
      </w:tr>
      <w:tr w:rsidR="003D5183" w:rsidRPr="0042412D" w14:paraId="60281626" w14:textId="77777777" w:rsidTr="001F1808">
        <w:trPr>
          <w:trHeight w:val="236"/>
        </w:trPr>
        <w:tc>
          <w:tcPr>
            <w:tcW w:w="567" w:type="dxa"/>
            <w:shd w:val="clear" w:color="auto" w:fill="auto"/>
          </w:tcPr>
          <w:p w14:paraId="768D9880"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sz w:val="20"/>
                <w:szCs w:val="20"/>
              </w:rPr>
            </w:pPr>
            <w:r w:rsidRPr="0042412D">
              <w:rPr>
                <w:rFonts w:asciiTheme="majorBidi" w:eastAsia="Times New Roman" w:hAnsiTheme="majorBidi" w:cstheme="majorBidi"/>
                <w:b/>
                <w:bCs/>
                <w:sz w:val="20"/>
                <w:szCs w:val="20"/>
              </w:rPr>
              <w:t>6</w:t>
            </w:r>
          </w:p>
        </w:tc>
        <w:tc>
          <w:tcPr>
            <w:tcW w:w="2996" w:type="dxa"/>
            <w:shd w:val="clear" w:color="auto" w:fill="auto"/>
            <w:noWrap/>
          </w:tcPr>
          <w:p w14:paraId="312062BB"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Cefotaxime 1g vial</w:t>
            </w:r>
          </w:p>
        </w:tc>
        <w:tc>
          <w:tcPr>
            <w:tcW w:w="1984" w:type="dxa"/>
            <w:noWrap/>
          </w:tcPr>
          <w:p w14:paraId="42788011"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watch</w:t>
            </w:r>
          </w:p>
        </w:tc>
        <w:tc>
          <w:tcPr>
            <w:tcW w:w="3402" w:type="dxa"/>
            <w:noWrap/>
          </w:tcPr>
          <w:p w14:paraId="23D5E7BD"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20775</w:t>
            </w:r>
            <w:r w:rsidRPr="0042412D">
              <w:t xml:space="preserve"> </w:t>
            </w:r>
            <w:r w:rsidRPr="0042412D">
              <w:rPr>
                <w:rFonts w:ascii="Times New Roman" w:eastAsia="Times New Roman" w:hAnsi="Times New Roman" w:cs="Times New Roman"/>
                <w:color w:val="000000" w:themeColor="text1"/>
                <w:sz w:val="20"/>
                <w:szCs w:val="20"/>
              </w:rPr>
              <w:t>vials</w:t>
            </w:r>
          </w:p>
        </w:tc>
      </w:tr>
      <w:tr w:rsidR="003D5183" w:rsidRPr="0042412D" w14:paraId="23D16C15" w14:textId="77777777" w:rsidTr="001F1808">
        <w:trPr>
          <w:trHeight w:val="236"/>
        </w:trPr>
        <w:tc>
          <w:tcPr>
            <w:tcW w:w="567" w:type="dxa"/>
            <w:shd w:val="clear" w:color="auto" w:fill="auto"/>
          </w:tcPr>
          <w:p w14:paraId="7CE69D7F"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sz w:val="20"/>
                <w:szCs w:val="20"/>
              </w:rPr>
            </w:pPr>
            <w:r w:rsidRPr="0042412D">
              <w:rPr>
                <w:rFonts w:asciiTheme="majorBidi" w:eastAsia="Times New Roman" w:hAnsiTheme="majorBidi" w:cstheme="majorBidi"/>
                <w:b/>
                <w:bCs/>
                <w:sz w:val="20"/>
                <w:szCs w:val="20"/>
              </w:rPr>
              <w:t>7</w:t>
            </w:r>
          </w:p>
        </w:tc>
        <w:tc>
          <w:tcPr>
            <w:tcW w:w="2996" w:type="dxa"/>
            <w:shd w:val="clear" w:color="auto" w:fill="auto"/>
            <w:noWrap/>
          </w:tcPr>
          <w:p w14:paraId="36350E58" w14:textId="1288D0A1" w:rsidR="003D5183" w:rsidRPr="0042412D" w:rsidRDefault="003D5183" w:rsidP="0042412D">
            <w:pPr>
              <w:shd w:val="clear" w:color="auto" w:fill="FFFFFF" w:themeFill="background1"/>
              <w:spacing w:after="0" w:line="240" w:lineRule="auto"/>
              <w:rPr>
                <w:rFonts w:ascii="Times New Roman" w:eastAsia="Times New Roman" w:hAnsi="Times New Roman" w:cs="Times New Roman"/>
                <w:sz w:val="20"/>
                <w:szCs w:val="20"/>
              </w:rPr>
            </w:pPr>
            <w:r w:rsidRPr="0042412D">
              <w:rPr>
                <w:rFonts w:ascii="Times New Roman" w:eastAsia="Times New Roman" w:hAnsi="Times New Roman" w:cs="Times New Roman"/>
                <w:sz w:val="20"/>
                <w:szCs w:val="20"/>
              </w:rPr>
              <w:t>Gentamicin inj</w:t>
            </w:r>
            <w:r w:rsidR="00667564" w:rsidRPr="0042412D">
              <w:rPr>
                <w:rFonts w:ascii="Times New Roman" w:eastAsia="Times New Roman" w:hAnsi="Times New Roman" w:cs="Times New Roman"/>
                <w:sz w:val="20"/>
                <w:szCs w:val="20"/>
              </w:rPr>
              <w:t>.</w:t>
            </w:r>
            <w:r w:rsidRPr="0042412D">
              <w:rPr>
                <w:rFonts w:ascii="Times New Roman" w:eastAsia="Times New Roman" w:hAnsi="Times New Roman" w:cs="Times New Roman"/>
                <w:sz w:val="20"/>
                <w:szCs w:val="20"/>
              </w:rPr>
              <w:t xml:space="preserve"> (20</w:t>
            </w:r>
            <w:r w:rsidRPr="0042412D">
              <w:rPr>
                <w:rFonts w:ascii="Times New Roman" w:eastAsia="Times New Roman" w:hAnsi="Times New Roman" w:cs="Times New Roman"/>
                <w:color w:val="000000" w:themeColor="text1"/>
                <w:sz w:val="20"/>
                <w:szCs w:val="20"/>
              </w:rPr>
              <w:t>, 80 mg)</w:t>
            </w:r>
          </w:p>
        </w:tc>
        <w:tc>
          <w:tcPr>
            <w:tcW w:w="1984" w:type="dxa"/>
            <w:noWrap/>
          </w:tcPr>
          <w:p w14:paraId="2C740D87"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sz w:val="20"/>
                <w:szCs w:val="20"/>
              </w:rPr>
            </w:pPr>
            <w:r w:rsidRPr="0042412D">
              <w:rPr>
                <w:rFonts w:ascii="Times New Roman" w:eastAsia="Times New Roman" w:hAnsi="Times New Roman" w:cs="Times New Roman"/>
                <w:sz w:val="20"/>
                <w:szCs w:val="20"/>
              </w:rPr>
              <w:t>access</w:t>
            </w:r>
          </w:p>
        </w:tc>
        <w:tc>
          <w:tcPr>
            <w:tcW w:w="3402" w:type="dxa"/>
            <w:noWrap/>
          </w:tcPr>
          <w:p w14:paraId="7B37B96C"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sz w:val="20"/>
                <w:szCs w:val="20"/>
              </w:rPr>
            </w:pPr>
            <w:r w:rsidRPr="0042412D">
              <w:rPr>
                <w:rFonts w:ascii="Times New Roman" w:eastAsia="Times New Roman" w:hAnsi="Times New Roman" w:cs="Times New Roman"/>
                <w:sz w:val="20"/>
                <w:szCs w:val="20"/>
              </w:rPr>
              <w:t>18495 inj. (vial or amp)</w:t>
            </w:r>
          </w:p>
        </w:tc>
      </w:tr>
      <w:tr w:rsidR="003D5183" w:rsidRPr="0042412D" w14:paraId="5F77B084" w14:textId="77777777" w:rsidTr="001F1808">
        <w:trPr>
          <w:trHeight w:val="236"/>
        </w:trPr>
        <w:tc>
          <w:tcPr>
            <w:tcW w:w="567" w:type="dxa"/>
            <w:shd w:val="clear" w:color="auto" w:fill="auto"/>
          </w:tcPr>
          <w:p w14:paraId="342C213E"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sz w:val="20"/>
                <w:szCs w:val="20"/>
              </w:rPr>
            </w:pPr>
            <w:r w:rsidRPr="0042412D">
              <w:rPr>
                <w:rFonts w:asciiTheme="majorBidi" w:eastAsia="Times New Roman" w:hAnsiTheme="majorBidi" w:cstheme="majorBidi"/>
                <w:b/>
                <w:bCs/>
                <w:sz w:val="20"/>
                <w:szCs w:val="20"/>
              </w:rPr>
              <w:t>8</w:t>
            </w:r>
          </w:p>
        </w:tc>
        <w:tc>
          <w:tcPr>
            <w:tcW w:w="2996" w:type="dxa"/>
            <w:shd w:val="clear" w:color="auto" w:fill="auto"/>
            <w:noWrap/>
          </w:tcPr>
          <w:p w14:paraId="1C042988" w14:textId="25B868FC" w:rsidR="003D5183" w:rsidRPr="0042412D" w:rsidRDefault="003D5183" w:rsidP="0042412D">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Amikacin inj</w:t>
            </w:r>
            <w:r w:rsidR="00667564" w:rsidRPr="0042412D">
              <w:rPr>
                <w:rFonts w:ascii="Times New Roman" w:eastAsia="Times New Roman" w:hAnsi="Times New Roman" w:cs="Times New Roman"/>
                <w:sz w:val="20"/>
                <w:szCs w:val="20"/>
              </w:rPr>
              <w:t>.</w:t>
            </w:r>
            <w:r w:rsidRPr="0042412D">
              <w:rPr>
                <w:rFonts w:ascii="Times New Roman" w:eastAsia="Times New Roman" w:hAnsi="Times New Roman" w:cs="Times New Roman"/>
                <w:sz w:val="20"/>
                <w:szCs w:val="20"/>
              </w:rPr>
              <w:t xml:space="preserve"> (100, 500 mg)</w:t>
            </w:r>
          </w:p>
        </w:tc>
        <w:tc>
          <w:tcPr>
            <w:tcW w:w="1984" w:type="dxa"/>
            <w:noWrap/>
          </w:tcPr>
          <w:p w14:paraId="66BA105C"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access</w:t>
            </w:r>
          </w:p>
        </w:tc>
        <w:tc>
          <w:tcPr>
            <w:tcW w:w="3402" w:type="dxa"/>
            <w:noWrap/>
          </w:tcPr>
          <w:p w14:paraId="0B127DFB"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18488</w:t>
            </w:r>
            <w:r w:rsidRPr="0042412D">
              <w:rPr>
                <w:rFonts w:ascii="Times New Roman" w:eastAsia="Times New Roman" w:hAnsi="Times New Roman" w:cs="Times New Roman"/>
                <w:color w:val="000000" w:themeColor="text1"/>
                <w:sz w:val="20"/>
                <w:szCs w:val="20"/>
              </w:rPr>
              <w:t xml:space="preserve"> inj. (vial or amp)</w:t>
            </w:r>
          </w:p>
        </w:tc>
      </w:tr>
      <w:tr w:rsidR="003D5183" w:rsidRPr="0042412D" w14:paraId="44B2CF9E" w14:textId="77777777" w:rsidTr="001F1808">
        <w:trPr>
          <w:trHeight w:val="236"/>
        </w:trPr>
        <w:tc>
          <w:tcPr>
            <w:tcW w:w="567" w:type="dxa"/>
            <w:shd w:val="clear" w:color="auto" w:fill="auto"/>
          </w:tcPr>
          <w:p w14:paraId="0DBBA9D9"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sz w:val="20"/>
                <w:szCs w:val="20"/>
              </w:rPr>
            </w:pPr>
            <w:r w:rsidRPr="0042412D">
              <w:rPr>
                <w:rFonts w:asciiTheme="majorBidi" w:eastAsia="Times New Roman" w:hAnsiTheme="majorBidi" w:cstheme="majorBidi"/>
                <w:b/>
                <w:bCs/>
                <w:sz w:val="20"/>
                <w:szCs w:val="20"/>
              </w:rPr>
              <w:t>9</w:t>
            </w:r>
          </w:p>
        </w:tc>
        <w:tc>
          <w:tcPr>
            <w:tcW w:w="2996" w:type="dxa"/>
            <w:shd w:val="clear" w:color="auto" w:fill="auto"/>
            <w:noWrap/>
          </w:tcPr>
          <w:p w14:paraId="736FA0E7"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Ceftazidime 1g vial</w:t>
            </w:r>
          </w:p>
        </w:tc>
        <w:tc>
          <w:tcPr>
            <w:tcW w:w="1984" w:type="dxa"/>
            <w:noWrap/>
          </w:tcPr>
          <w:p w14:paraId="1C7CAB2A"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watch</w:t>
            </w:r>
          </w:p>
        </w:tc>
        <w:tc>
          <w:tcPr>
            <w:tcW w:w="3402" w:type="dxa"/>
            <w:noWrap/>
          </w:tcPr>
          <w:p w14:paraId="75BF3DCD"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6435</w:t>
            </w:r>
            <w:r w:rsidRPr="0042412D">
              <w:t xml:space="preserve"> </w:t>
            </w:r>
            <w:r w:rsidRPr="0042412D">
              <w:rPr>
                <w:rFonts w:ascii="Times New Roman" w:eastAsia="Times New Roman" w:hAnsi="Times New Roman" w:cs="Times New Roman"/>
                <w:color w:val="000000" w:themeColor="text1"/>
                <w:sz w:val="20"/>
                <w:szCs w:val="20"/>
              </w:rPr>
              <w:t>vials</w:t>
            </w:r>
          </w:p>
        </w:tc>
      </w:tr>
      <w:tr w:rsidR="003D5183" w:rsidRPr="0042412D" w14:paraId="0A44A074" w14:textId="77777777" w:rsidTr="001F1808">
        <w:trPr>
          <w:trHeight w:val="236"/>
        </w:trPr>
        <w:tc>
          <w:tcPr>
            <w:tcW w:w="567" w:type="dxa"/>
            <w:shd w:val="clear" w:color="auto" w:fill="auto"/>
          </w:tcPr>
          <w:p w14:paraId="1AD3BAD7"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sz w:val="20"/>
                <w:szCs w:val="20"/>
              </w:rPr>
            </w:pPr>
            <w:r w:rsidRPr="0042412D">
              <w:rPr>
                <w:rFonts w:asciiTheme="majorBidi" w:eastAsia="Times New Roman" w:hAnsiTheme="majorBidi" w:cstheme="majorBidi"/>
                <w:b/>
                <w:bCs/>
                <w:sz w:val="20"/>
                <w:szCs w:val="20"/>
              </w:rPr>
              <w:t>10</w:t>
            </w:r>
          </w:p>
        </w:tc>
        <w:tc>
          <w:tcPr>
            <w:tcW w:w="2996" w:type="dxa"/>
            <w:shd w:val="clear" w:color="auto" w:fill="auto"/>
            <w:noWrap/>
          </w:tcPr>
          <w:p w14:paraId="47B386CC"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Ampicillin 500 mg vial</w:t>
            </w:r>
          </w:p>
        </w:tc>
        <w:tc>
          <w:tcPr>
            <w:tcW w:w="1984" w:type="dxa"/>
            <w:noWrap/>
          </w:tcPr>
          <w:p w14:paraId="4D471EE5"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access</w:t>
            </w:r>
          </w:p>
        </w:tc>
        <w:tc>
          <w:tcPr>
            <w:tcW w:w="3402" w:type="dxa"/>
            <w:noWrap/>
          </w:tcPr>
          <w:p w14:paraId="3C79086A"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5590</w:t>
            </w:r>
            <w:r w:rsidRPr="0042412D">
              <w:t xml:space="preserve"> </w:t>
            </w:r>
            <w:r w:rsidRPr="0042412D">
              <w:rPr>
                <w:rFonts w:ascii="Times New Roman" w:eastAsia="Times New Roman" w:hAnsi="Times New Roman" w:cs="Times New Roman"/>
                <w:color w:val="000000" w:themeColor="text1"/>
                <w:sz w:val="20"/>
                <w:szCs w:val="20"/>
              </w:rPr>
              <w:t>vials</w:t>
            </w:r>
          </w:p>
        </w:tc>
      </w:tr>
      <w:tr w:rsidR="003D5183" w:rsidRPr="0042412D" w14:paraId="6051E043" w14:textId="77777777" w:rsidTr="001F1808">
        <w:trPr>
          <w:trHeight w:val="236"/>
        </w:trPr>
        <w:tc>
          <w:tcPr>
            <w:tcW w:w="567" w:type="dxa"/>
            <w:shd w:val="clear" w:color="auto" w:fill="auto"/>
          </w:tcPr>
          <w:p w14:paraId="05CC42BC"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sz w:val="20"/>
                <w:szCs w:val="20"/>
              </w:rPr>
            </w:pPr>
            <w:r w:rsidRPr="0042412D">
              <w:rPr>
                <w:rFonts w:asciiTheme="majorBidi" w:eastAsia="Times New Roman" w:hAnsiTheme="majorBidi" w:cstheme="majorBidi"/>
                <w:b/>
                <w:bCs/>
                <w:sz w:val="20"/>
                <w:szCs w:val="20"/>
              </w:rPr>
              <w:t>11</w:t>
            </w:r>
          </w:p>
        </w:tc>
        <w:tc>
          <w:tcPr>
            <w:tcW w:w="2996" w:type="dxa"/>
            <w:shd w:val="clear" w:color="auto" w:fill="auto"/>
            <w:noWrap/>
          </w:tcPr>
          <w:p w14:paraId="0828C971"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Azithromycin 500 mg tab</w:t>
            </w:r>
          </w:p>
        </w:tc>
        <w:tc>
          <w:tcPr>
            <w:tcW w:w="1984" w:type="dxa"/>
            <w:noWrap/>
          </w:tcPr>
          <w:p w14:paraId="1FC4AECC"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watch</w:t>
            </w:r>
          </w:p>
        </w:tc>
        <w:tc>
          <w:tcPr>
            <w:tcW w:w="3402" w:type="dxa"/>
            <w:noWrap/>
          </w:tcPr>
          <w:p w14:paraId="57728B2B"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4613 tablets</w:t>
            </w:r>
          </w:p>
        </w:tc>
      </w:tr>
      <w:tr w:rsidR="003D5183" w:rsidRPr="0042412D" w14:paraId="78351A05" w14:textId="77777777" w:rsidTr="001F1808">
        <w:trPr>
          <w:trHeight w:val="236"/>
        </w:trPr>
        <w:tc>
          <w:tcPr>
            <w:tcW w:w="567" w:type="dxa"/>
            <w:shd w:val="clear" w:color="auto" w:fill="auto"/>
          </w:tcPr>
          <w:p w14:paraId="40155CE8"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sz w:val="20"/>
                <w:szCs w:val="20"/>
              </w:rPr>
            </w:pPr>
            <w:r w:rsidRPr="0042412D">
              <w:rPr>
                <w:rFonts w:asciiTheme="majorBidi" w:eastAsia="Times New Roman" w:hAnsiTheme="majorBidi" w:cstheme="majorBidi"/>
                <w:b/>
                <w:bCs/>
                <w:sz w:val="20"/>
                <w:szCs w:val="20"/>
              </w:rPr>
              <w:t>12</w:t>
            </w:r>
          </w:p>
        </w:tc>
        <w:tc>
          <w:tcPr>
            <w:tcW w:w="2996" w:type="dxa"/>
            <w:shd w:val="clear" w:color="auto" w:fill="auto"/>
            <w:noWrap/>
          </w:tcPr>
          <w:p w14:paraId="0E99FFB5"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Amoxicillin 500 mg cap</w:t>
            </w:r>
          </w:p>
        </w:tc>
        <w:tc>
          <w:tcPr>
            <w:tcW w:w="1984" w:type="dxa"/>
            <w:noWrap/>
          </w:tcPr>
          <w:p w14:paraId="44F38AE9"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access</w:t>
            </w:r>
          </w:p>
        </w:tc>
        <w:tc>
          <w:tcPr>
            <w:tcW w:w="3402" w:type="dxa"/>
            <w:noWrap/>
          </w:tcPr>
          <w:p w14:paraId="4E24E369"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3986</w:t>
            </w:r>
            <w:r w:rsidRPr="0042412D">
              <w:rPr>
                <w:rFonts w:ascii="Times New Roman" w:eastAsia="Times New Roman" w:hAnsi="Times New Roman" w:cs="Times New Roman"/>
                <w:color w:val="000000" w:themeColor="text1"/>
                <w:sz w:val="20"/>
                <w:szCs w:val="20"/>
              </w:rPr>
              <w:t xml:space="preserve"> capsules</w:t>
            </w:r>
          </w:p>
        </w:tc>
      </w:tr>
      <w:tr w:rsidR="003D5183" w:rsidRPr="0042412D" w14:paraId="20D143C4" w14:textId="77777777" w:rsidTr="001F1808">
        <w:trPr>
          <w:trHeight w:val="236"/>
        </w:trPr>
        <w:tc>
          <w:tcPr>
            <w:tcW w:w="567" w:type="dxa"/>
            <w:shd w:val="clear" w:color="auto" w:fill="auto"/>
          </w:tcPr>
          <w:p w14:paraId="28341AB8"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sz w:val="20"/>
                <w:szCs w:val="20"/>
              </w:rPr>
            </w:pPr>
            <w:r w:rsidRPr="0042412D">
              <w:rPr>
                <w:rFonts w:ascii="Times New Roman" w:eastAsia="Times New Roman" w:hAnsi="Times New Roman" w:cs="Times New Roman"/>
                <w:b/>
                <w:bCs/>
                <w:sz w:val="20"/>
                <w:szCs w:val="20"/>
              </w:rPr>
              <w:t>13</w:t>
            </w:r>
          </w:p>
        </w:tc>
        <w:tc>
          <w:tcPr>
            <w:tcW w:w="2996" w:type="dxa"/>
            <w:shd w:val="clear" w:color="auto" w:fill="auto"/>
            <w:noWrap/>
          </w:tcPr>
          <w:p w14:paraId="71F1C3B5"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Amoxiclav 625 mg tablet</w:t>
            </w:r>
          </w:p>
        </w:tc>
        <w:tc>
          <w:tcPr>
            <w:tcW w:w="1984" w:type="dxa"/>
            <w:noWrap/>
          </w:tcPr>
          <w:p w14:paraId="62EDDFCD"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access</w:t>
            </w:r>
          </w:p>
        </w:tc>
        <w:tc>
          <w:tcPr>
            <w:tcW w:w="3402" w:type="dxa"/>
            <w:noWrap/>
          </w:tcPr>
          <w:p w14:paraId="5AAFAEC9"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2935</w:t>
            </w:r>
            <w:r w:rsidRPr="0042412D">
              <w:rPr>
                <w:rFonts w:ascii="Times New Roman" w:eastAsia="Times New Roman" w:hAnsi="Times New Roman" w:cs="Times New Roman"/>
                <w:color w:val="000000" w:themeColor="text1"/>
                <w:sz w:val="20"/>
                <w:szCs w:val="20"/>
              </w:rPr>
              <w:t xml:space="preserve"> tablets</w:t>
            </w:r>
          </w:p>
        </w:tc>
      </w:tr>
      <w:tr w:rsidR="003D5183" w:rsidRPr="0042412D" w14:paraId="7A6BB184" w14:textId="77777777" w:rsidTr="001F1808">
        <w:trPr>
          <w:trHeight w:val="236"/>
        </w:trPr>
        <w:tc>
          <w:tcPr>
            <w:tcW w:w="567" w:type="dxa"/>
            <w:shd w:val="clear" w:color="auto" w:fill="auto"/>
          </w:tcPr>
          <w:p w14:paraId="17217B84"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sz w:val="20"/>
                <w:szCs w:val="20"/>
              </w:rPr>
            </w:pPr>
            <w:r w:rsidRPr="0042412D">
              <w:rPr>
                <w:rFonts w:ascii="Times New Roman" w:eastAsia="Times New Roman" w:hAnsi="Times New Roman" w:cs="Times New Roman"/>
                <w:b/>
                <w:bCs/>
                <w:sz w:val="20"/>
                <w:szCs w:val="20"/>
              </w:rPr>
              <w:t>14</w:t>
            </w:r>
          </w:p>
        </w:tc>
        <w:tc>
          <w:tcPr>
            <w:tcW w:w="2996" w:type="dxa"/>
            <w:shd w:val="clear" w:color="auto" w:fill="auto"/>
            <w:noWrap/>
          </w:tcPr>
          <w:p w14:paraId="7A8C2B1A"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Metronidazole 500 mg tab</w:t>
            </w:r>
          </w:p>
        </w:tc>
        <w:tc>
          <w:tcPr>
            <w:tcW w:w="1984" w:type="dxa"/>
            <w:noWrap/>
          </w:tcPr>
          <w:p w14:paraId="6E5E6E77"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access</w:t>
            </w:r>
          </w:p>
        </w:tc>
        <w:tc>
          <w:tcPr>
            <w:tcW w:w="3402" w:type="dxa"/>
            <w:noWrap/>
          </w:tcPr>
          <w:p w14:paraId="37C0CC55"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2911</w:t>
            </w:r>
            <w:r w:rsidRPr="0042412D">
              <w:t xml:space="preserve"> </w:t>
            </w:r>
            <w:r w:rsidRPr="0042412D">
              <w:rPr>
                <w:rFonts w:ascii="Times New Roman" w:eastAsia="Times New Roman" w:hAnsi="Times New Roman" w:cs="Times New Roman"/>
                <w:color w:val="000000" w:themeColor="text1"/>
                <w:sz w:val="20"/>
                <w:szCs w:val="20"/>
              </w:rPr>
              <w:t>tablets</w:t>
            </w:r>
          </w:p>
        </w:tc>
      </w:tr>
      <w:tr w:rsidR="003D5183" w:rsidRPr="0042412D" w14:paraId="7B941240" w14:textId="77777777" w:rsidTr="001F1808">
        <w:trPr>
          <w:trHeight w:val="236"/>
        </w:trPr>
        <w:tc>
          <w:tcPr>
            <w:tcW w:w="567" w:type="dxa"/>
            <w:shd w:val="clear" w:color="auto" w:fill="auto"/>
          </w:tcPr>
          <w:p w14:paraId="10861097"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sz w:val="20"/>
                <w:szCs w:val="20"/>
              </w:rPr>
            </w:pPr>
            <w:r w:rsidRPr="0042412D">
              <w:rPr>
                <w:rFonts w:ascii="Times New Roman" w:eastAsia="Times New Roman" w:hAnsi="Times New Roman" w:cs="Times New Roman"/>
                <w:b/>
                <w:bCs/>
                <w:sz w:val="20"/>
                <w:szCs w:val="20"/>
              </w:rPr>
              <w:t>15</w:t>
            </w:r>
          </w:p>
        </w:tc>
        <w:tc>
          <w:tcPr>
            <w:tcW w:w="2996" w:type="dxa"/>
            <w:shd w:val="clear" w:color="auto" w:fill="auto"/>
            <w:noWrap/>
          </w:tcPr>
          <w:p w14:paraId="0237193F"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Acyclovir 250 mg vial</w:t>
            </w:r>
          </w:p>
        </w:tc>
        <w:tc>
          <w:tcPr>
            <w:tcW w:w="1984" w:type="dxa"/>
            <w:noWrap/>
          </w:tcPr>
          <w:p w14:paraId="16D035B2"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unclassified</w:t>
            </w:r>
          </w:p>
        </w:tc>
        <w:tc>
          <w:tcPr>
            <w:tcW w:w="3402" w:type="dxa"/>
            <w:noWrap/>
          </w:tcPr>
          <w:p w14:paraId="4CA89CCC"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2664</w:t>
            </w:r>
            <w:r w:rsidRPr="0042412D">
              <w:rPr>
                <w:rFonts w:ascii="Times New Roman" w:eastAsia="Times New Roman" w:hAnsi="Times New Roman" w:cs="Times New Roman"/>
                <w:color w:val="000000" w:themeColor="text1"/>
                <w:sz w:val="20"/>
                <w:szCs w:val="20"/>
              </w:rPr>
              <w:t xml:space="preserve"> vials</w:t>
            </w:r>
          </w:p>
        </w:tc>
      </w:tr>
      <w:tr w:rsidR="003D5183" w:rsidRPr="0042412D" w14:paraId="77B9C260" w14:textId="77777777" w:rsidTr="001F1808">
        <w:trPr>
          <w:trHeight w:val="236"/>
        </w:trPr>
        <w:tc>
          <w:tcPr>
            <w:tcW w:w="567" w:type="dxa"/>
            <w:shd w:val="clear" w:color="auto" w:fill="auto"/>
          </w:tcPr>
          <w:p w14:paraId="7A8D20C6"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sz w:val="20"/>
                <w:szCs w:val="20"/>
              </w:rPr>
            </w:pPr>
            <w:r w:rsidRPr="0042412D">
              <w:rPr>
                <w:rFonts w:ascii="Times New Roman" w:eastAsia="Times New Roman" w:hAnsi="Times New Roman" w:cs="Times New Roman"/>
                <w:b/>
                <w:bCs/>
                <w:sz w:val="20"/>
                <w:szCs w:val="20"/>
              </w:rPr>
              <w:t>16</w:t>
            </w:r>
          </w:p>
        </w:tc>
        <w:tc>
          <w:tcPr>
            <w:tcW w:w="2996" w:type="dxa"/>
            <w:shd w:val="clear" w:color="auto" w:fill="auto"/>
            <w:noWrap/>
          </w:tcPr>
          <w:p w14:paraId="132F5221"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Amoxicillin 250 mg oral susp</w:t>
            </w:r>
            <w:r w:rsidRPr="0042412D">
              <w:rPr>
                <w:rFonts w:ascii="Times New Roman" w:eastAsia="Times New Roman" w:hAnsi="Times New Roman" w:cs="Times New Roman"/>
                <w:color w:val="000000" w:themeColor="text1"/>
                <w:sz w:val="20"/>
                <w:szCs w:val="20"/>
              </w:rPr>
              <w:t>ension</w:t>
            </w:r>
          </w:p>
        </w:tc>
        <w:tc>
          <w:tcPr>
            <w:tcW w:w="1984" w:type="dxa"/>
            <w:noWrap/>
          </w:tcPr>
          <w:p w14:paraId="196E7BC1"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access</w:t>
            </w:r>
          </w:p>
        </w:tc>
        <w:tc>
          <w:tcPr>
            <w:tcW w:w="3402" w:type="dxa"/>
            <w:noWrap/>
          </w:tcPr>
          <w:p w14:paraId="3E8E64B1"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2462</w:t>
            </w:r>
            <w:r w:rsidRPr="0042412D">
              <w:rPr>
                <w:rFonts w:ascii="Times New Roman" w:eastAsia="Times New Roman" w:hAnsi="Times New Roman" w:cs="Times New Roman"/>
                <w:color w:val="000000" w:themeColor="text1"/>
                <w:sz w:val="20"/>
                <w:szCs w:val="20"/>
              </w:rPr>
              <w:t xml:space="preserve"> pieces</w:t>
            </w:r>
          </w:p>
        </w:tc>
      </w:tr>
      <w:tr w:rsidR="003D5183" w:rsidRPr="0042412D" w14:paraId="64EFD28E" w14:textId="77777777" w:rsidTr="001F1808">
        <w:trPr>
          <w:trHeight w:val="236"/>
        </w:trPr>
        <w:tc>
          <w:tcPr>
            <w:tcW w:w="567" w:type="dxa"/>
            <w:shd w:val="clear" w:color="auto" w:fill="auto"/>
          </w:tcPr>
          <w:p w14:paraId="2C62C22E"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sz w:val="20"/>
                <w:szCs w:val="20"/>
              </w:rPr>
            </w:pPr>
            <w:r w:rsidRPr="0042412D">
              <w:rPr>
                <w:rFonts w:asciiTheme="majorBidi" w:eastAsia="Times New Roman" w:hAnsiTheme="majorBidi" w:cstheme="majorBidi"/>
                <w:b/>
                <w:bCs/>
                <w:sz w:val="20"/>
                <w:szCs w:val="20"/>
              </w:rPr>
              <w:t>17</w:t>
            </w:r>
          </w:p>
        </w:tc>
        <w:tc>
          <w:tcPr>
            <w:tcW w:w="2996" w:type="dxa"/>
            <w:shd w:val="clear" w:color="auto" w:fill="auto"/>
            <w:noWrap/>
          </w:tcPr>
          <w:p w14:paraId="63C0285D"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Nystatin oral drop</w:t>
            </w:r>
            <w:r w:rsidRPr="0042412D">
              <w:rPr>
                <w:rFonts w:ascii="Times New Roman" w:eastAsia="Times New Roman" w:hAnsi="Times New Roman" w:cs="Times New Roman"/>
                <w:color w:val="000000" w:themeColor="text1"/>
                <w:sz w:val="20"/>
                <w:szCs w:val="20"/>
              </w:rPr>
              <w:t>s</w:t>
            </w:r>
          </w:p>
        </w:tc>
        <w:tc>
          <w:tcPr>
            <w:tcW w:w="1984" w:type="dxa"/>
            <w:noWrap/>
          </w:tcPr>
          <w:p w14:paraId="5DD966D4"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unclassified</w:t>
            </w:r>
          </w:p>
        </w:tc>
        <w:tc>
          <w:tcPr>
            <w:tcW w:w="3402" w:type="dxa"/>
            <w:noWrap/>
          </w:tcPr>
          <w:p w14:paraId="784AB432"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2391</w:t>
            </w:r>
            <w:r w:rsidRPr="0042412D">
              <w:rPr>
                <w:rFonts w:ascii="Times New Roman" w:eastAsia="Times New Roman" w:hAnsi="Times New Roman" w:cs="Times New Roman"/>
                <w:color w:val="000000" w:themeColor="text1"/>
                <w:sz w:val="20"/>
                <w:szCs w:val="20"/>
              </w:rPr>
              <w:t xml:space="preserve"> pieces</w:t>
            </w:r>
          </w:p>
        </w:tc>
      </w:tr>
      <w:tr w:rsidR="003D5183" w:rsidRPr="0042412D" w14:paraId="074868C6" w14:textId="77777777" w:rsidTr="001F1808">
        <w:trPr>
          <w:trHeight w:val="236"/>
        </w:trPr>
        <w:tc>
          <w:tcPr>
            <w:tcW w:w="567" w:type="dxa"/>
            <w:shd w:val="clear" w:color="auto" w:fill="auto"/>
          </w:tcPr>
          <w:p w14:paraId="5F6D7D1B"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sz w:val="20"/>
                <w:szCs w:val="20"/>
              </w:rPr>
            </w:pPr>
            <w:r w:rsidRPr="0042412D">
              <w:rPr>
                <w:rFonts w:asciiTheme="majorBidi" w:eastAsia="Times New Roman" w:hAnsiTheme="majorBidi" w:cstheme="majorBidi"/>
                <w:b/>
                <w:bCs/>
                <w:sz w:val="20"/>
                <w:szCs w:val="20"/>
              </w:rPr>
              <w:t>18</w:t>
            </w:r>
          </w:p>
        </w:tc>
        <w:tc>
          <w:tcPr>
            <w:tcW w:w="2996" w:type="dxa"/>
            <w:shd w:val="clear" w:color="auto" w:fill="auto"/>
            <w:noWrap/>
          </w:tcPr>
          <w:p w14:paraId="066567C1"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Cephalexin 500 mg Cap</w:t>
            </w:r>
          </w:p>
        </w:tc>
        <w:tc>
          <w:tcPr>
            <w:tcW w:w="1984" w:type="dxa"/>
            <w:noWrap/>
          </w:tcPr>
          <w:p w14:paraId="7B49FCA6"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access</w:t>
            </w:r>
          </w:p>
        </w:tc>
        <w:tc>
          <w:tcPr>
            <w:tcW w:w="3402" w:type="dxa"/>
            <w:noWrap/>
          </w:tcPr>
          <w:p w14:paraId="606E6C95"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2092</w:t>
            </w:r>
            <w:r w:rsidRPr="0042412D">
              <w:rPr>
                <w:rFonts w:ascii="Times New Roman" w:eastAsia="Times New Roman" w:hAnsi="Times New Roman" w:cs="Times New Roman"/>
                <w:color w:val="000000" w:themeColor="text1"/>
                <w:sz w:val="20"/>
                <w:szCs w:val="20"/>
              </w:rPr>
              <w:t xml:space="preserve"> capsules</w:t>
            </w:r>
          </w:p>
        </w:tc>
      </w:tr>
      <w:tr w:rsidR="003D5183" w:rsidRPr="0042412D" w14:paraId="2FAA6AFD" w14:textId="77777777" w:rsidTr="001F1808">
        <w:trPr>
          <w:trHeight w:val="236"/>
        </w:trPr>
        <w:tc>
          <w:tcPr>
            <w:tcW w:w="567" w:type="dxa"/>
            <w:shd w:val="clear" w:color="auto" w:fill="auto"/>
          </w:tcPr>
          <w:p w14:paraId="7FE822D5"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sz w:val="20"/>
                <w:szCs w:val="20"/>
              </w:rPr>
            </w:pPr>
            <w:r w:rsidRPr="0042412D">
              <w:rPr>
                <w:rFonts w:asciiTheme="majorBidi" w:eastAsia="Times New Roman" w:hAnsiTheme="majorBidi" w:cstheme="majorBidi"/>
                <w:b/>
                <w:bCs/>
                <w:sz w:val="20"/>
                <w:szCs w:val="20"/>
              </w:rPr>
              <w:t>19</w:t>
            </w:r>
          </w:p>
        </w:tc>
        <w:tc>
          <w:tcPr>
            <w:tcW w:w="2996" w:type="dxa"/>
            <w:shd w:val="clear" w:color="auto" w:fill="auto"/>
            <w:noWrap/>
          </w:tcPr>
          <w:p w14:paraId="078D3A59"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Tazocin 2.25 g vial</w:t>
            </w:r>
          </w:p>
        </w:tc>
        <w:tc>
          <w:tcPr>
            <w:tcW w:w="1984" w:type="dxa"/>
            <w:noWrap/>
          </w:tcPr>
          <w:p w14:paraId="50040A46"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watch</w:t>
            </w:r>
          </w:p>
        </w:tc>
        <w:tc>
          <w:tcPr>
            <w:tcW w:w="3402" w:type="dxa"/>
            <w:noWrap/>
          </w:tcPr>
          <w:p w14:paraId="460B0422"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1828</w:t>
            </w:r>
            <w:r w:rsidRPr="0042412D">
              <w:rPr>
                <w:rFonts w:ascii="Times New Roman" w:eastAsia="Times New Roman" w:hAnsi="Times New Roman" w:cs="Times New Roman"/>
                <w:color w:val="000000" w:themeColor="text1"/>
                <w:sz w:val="20"/>
                <w:szCs w:val="20"/>
              </w:rPr>
              <w:t xml:space="preserve"> vials</w:t>
            </w:r>
          </w:p>
        </w:tc>
      </w:tr>
      <w:tr w:rsidR="003D5183" w:rsidRPr="0042412D" w14:paraId="21074662" w14:textId="77777777" w:rsidTr="001F1808">
        <w:trPr>
          <w:trHeight w:val="236"/>
        </w:trPr>
        <w:tc>
          <w:tcPr>
            <w:tcW w:w="567" w:type="dxa"/>
            <w:shd w:val="clear" w:color="auto" w:fill="auto"/>
          </w:tcPr>
          <w:p w14:paraId="37D72F32"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sz w:val="20"/>
                <w:szCs w:val="20"/>
              </w:rPr>
            </w:pPr>
            <w:r w:rsidRPr="0042412D">
              <w:rPr>
                <w:rFonts w:asciiTheme="majorBidi" w:eastAsia="Times New Roman" w:hAnsiTheme="majorBidi" w:cstheme="majorBidi"/>
                <w:b/>
                <w:bCs/>
                <w:sz w:val="20"/>
                <w:szCs w:val="20"/>
              </w:rPr>
              <w:t>20</w:t>
            </w:r>
          </w:p>
        </w:tc>
        <w:tc>
          <w:tcPr>
            <w:tcW w:w="2996" w:type="dxa"/>
            <w:shd w:val="clear" w:color="auto" w:fill="auto"/>
            <w:noWrap/>
          </w:tcPr>
          <w:p w14:paraId="553A6F59"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Sodium stibogluconate</w:t>
            </w:r>
            <w:r w:rsidRPr="0042412D">
              <w:rPr>
                <w:rFonts w:ascii="Times New Roman" w:eastAsia="Times New Roman" w:hAnsi="Times New Roman" w:cs="Times New Roman"/>
                <w:color w:val="000000" w:themeColor="text1"/>
                <w:sz w:val="20"/>
                <w:szCs w:val="20"/>
              </w:rPr>
              <w:t xml:space="preserve"> vial</w:t>
            </w:r>
          </w:p>
        </w:tc>
        <w:tc>
          <w:tcPr>
            <w:tcW w:w="1984" w:type="dxa"/>
            <w:noWrap/>
          </w:tcPr>
          <w:p w14:paraId="3DCE8F89"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unclassified</w:t>
            </w:r>
          </w:p>
        </w:tc>
        <w:tc>
          <w:tcPr>
            <w:tcW w:w="3402" w:type="dxa"/>
            <w:noWrap/>
          </w:tcPr>
          <w:p w14:paraId="38654B51"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1779</w:t>
            </w:r>
            <w:r w:rsidRPr="0042412D">
              <w:rPr>
                <w:rFonts w:ascii="Times New Roman" w:eastAsia="Times New Roman" w:hAnsi="Times New Roman" w:cs="Times New Roman"/>
                <w:color w:val="000000" w:themeColor="text1"/>
                <w:sz w:val="20"/>
                <w:szCs w:val="20"/>
              </w:rPr>
              <w:t xml:space="preserve"> ml.</w:t>
            </w:r>
          </w:p>
        </w:tc>
      </w:tr>
    </w:tbl>
    <w:p w14:paraId="2F23DCEB" w14:textId="77777777" w:rsidR="003D5183" w:rsidRPr="0042412D" w:rsidRDefault="003D5183" w:rsidP="0042412D">
      <w:pPr>
        <w:shd w:val="clear" w:color="auto" w:fill="FFFFFF" w:themeFill="background1"/>
        <w:autoSpaceDE w:val="0"/>
        <w:autoSpaceDN w:val="0"/>
        <w:adjustRightInd w:val="0"/>
        <w:spacing w:after="0" w:line="240" w:lineRule="auto"/>
        <w:jc w:val="both"/>
        <w:rPr>
          <w:rFonts w:asciiTheme="majorBidi" w:hAnsiTheme="majorBidi" w:cstheme="majorBidi"/>
          <w:color w:val="000000" w:themeColor="text1"/>
          <w:sz w:val="20"/>
          <w:szCs w:val="20"/>
        </w:rPr>
      </w:pPr>
      <w:r w:rsidRPr="0042412D">
        <w:rPr>
          <w:rFonts w:asciiTheme="majorBidi" w:hAnsiTheme="majorBidi" w:cstheme="majorBidi"/>
          <w:color w:val="000000" w:themeColor="text1"/>
          <w:sz w:val="20"/>
          <w:szCs w:val="20"/>
        </w:rPr>
        <w:t>* Data was obtained from hospitals' pharmacy records. The amount of antimicrobials consumed listed in this table represents the total quantity over nine months in nine hospitals. However, this data does not reflect the number of patients, as was done in the AMS committee screening. Instead, it focuses on antimicrobial quantities, which exceeded the current study population due to discrepancies in types and numbers. This highlights that antimicrobial screening by the committees was not comprehensive.</w:t>
      </w:r>
    </w:p>
    <w:p w14:paraId="15B7C220" w14:textId="77777777" w:rsidR="001F1808" w:rsidRPr="0042412D" w:rsidRDefault="003D5183" w:rsidP="0042412D">
      <w:pPr>
        <w:shd w:val="clear" w:color="auto" w:fill="FFFFFF" w:themeFill="background1"/>
        <w:autoSpaceDE w:val="0"/>
        <w:autoSpaceDN w:val="0"/>
        <w:adjustRightInd w:val="0"/>
        <w:spacing w:after="0" w:line="240" w:lineRule="auto"/>
        <w:jc w:val="both"/>
        <w:rPr>
          <w:rFonts w:asciiTheme="majorBidi" w:hAnsiTheme="majorBidi" w:cstheme="majorBidi"/>
          <w:color w:val="000000" w:themeColor="text1"/>
          <w:sz w:val="20"/>
          <w:szCs w:val="20"/>
        </w:rPr>
      </w:pPr>
      <w:r w:rsidRPr="0042412D">
        <w:rPr>
          <w:rFonts w:asciiTheme="majorBidi" w:hAnsiTheme="majorBidi" w:cstheme="majorBidi"/>
          <w:color w:val="000000" w:themeColor="text1"/>
          <w:sz w:val="20"/>
          <w:szCs w:val="20"/>
        </w:rPr>
        <w:t xml:space="preserve">        </w:t>
      </w:r>
    </w:p>
    <w:p w14:paraId="1DC09C94" w14:textId="77777777" w:rsidR="00EF3FA9" w:rsidRDefault="00EF3FA9" w:rsidP="0042412D">
      <w:pPr>
        <w:shd w:val="clear" w:color="auto" w:fill="FFFFFF" w:themeFill="background1"/>
        <w:autoSpaceDE w:val="0"/>
        <w:autoSpaceDN w:val="0"/>
        <w:adjustRightInd w:val="0"/>
        <w:spacing w:after="0" w:line="240" w:lineRule="auto"/>
        <w:jc w:val="both"/>
        <w:rPr>
          <w:rFonts w:asciiTheme="majorBidi" w:hAnsiTheme="majorBidi" w:cstheme="majorBidi"/>
          <w:color w:val="000000" w:themeColor="text1"/>
          <w:sz w:val="20"/>
          <w:szCs w:val="20"/>
        </w:rPr>
        <w:sectPr w:rsidR="00EF3FA9" w:rsidSect="00D306BF">
          <w:type w:val="continuous"/>
          <w:pgSz w:w="11907" w:h="16840" w:code="9"/>
          <w:pgMar w:top="1440" w:right="1440" w:bottom="1440" w:left="1440" w:header="720" w:footer="720" w:gutter="0"/>
          <w:cols w:space="720"/>
          <w:docGrid w:linePitch="360"/>
        </w:sectPr>
      </w:pPr>
    </w:p>
    <w:p w14:paraId="0DDEE982" w14:textId="5E7A8802" w:rsidR="003D5183" w:rsidRPr="0042412D" w:rsidRDefault="00667564" w:rsidP="0042412D">
      <w:pPr>
        <w:shd w:val="clear" w:color="auto" w:fill="FFFFFF" w:themeFill="background1"/>
        <w:autoSpaceDE w:val="0"/>
        <w:autoSpaceDN w:val="0"/>
        <w:adjustRightInd w:val="0"/>
        <w:spacing w:after="0" w:line="240" w:lineRule="auto"/>
        <w:jc w:val="both"/>
        <w:rPr>
          <w:rFonts w:asciiTheme="majorBidi" w:hAnsiTheme="majorBidi" w:cstheme="majorBidi"/>
          <w:color w:val="000000" w:themeColor="text1"/>
          <w:sz w:val="20"/>
          <w:szCs w:val="20"/>
        </w:rPr>
      </w:pPr>
      <w:r w:rsidRPr="0042412D">
        <w:rPr>
          <w:rFonts w:asciiTheme="majorBidi" w:hAnsiTheme="majorBidi" w:cstheme="majorBidi"/>
          <w:color w:val="000000" w:themeColor="text1"/>
          <w:sz w:val="20"/>
          <w:szCs w:val="20"/>
        </w:rPr>
        <w:t xml:space="preserve">          </w:t>
      </w:r>
      <w:r w:rsidR="003D5183" w:rsidRPr="0042412D">
        <w:rPr>
          <w:rFonts w:asciiTheme="majorBidi" w:hAnsiTheme="majorBidi" w:cstheme="majorBidi"/>
          <w:color w:val="000000" w:themeColor="text1"/>
          <w:sz w:val="20"/>
          <w:szCs w:val="20"/>
        </w:rPr>
        <w:t xml:space="preserve">Moreover, the study screened 339 individuals for meropenem use, with 59.58% female and 40.41% male. Over nine months, patients consumed </w:t>
      </w:r>
      <w:r w:rsidR="003D5183" w:rsidRPr="0042412D">
        <w:rPr>
          <w:rFonts w:asciiTheme="majorBidi" w:hAnsiTheme="majorBidi" w:cstheme="majorBidi"/>
          <w:color w:val="000000" w:themeColor="text1"/>
          <w:sz w:val="20"/>
          <w:szCs w:val="20"/>
        </w:rPr>
        <w:t xml:space="preserve">varying amounts of meropenem, with 81.4 % administering it twice daily. </w:t>
      </w:r>
      <w:r w:rsidR="003D5183" w:rsidRPr="0042412D">
        <w:rPr>
          <w:rFonts w:asciiTheme="majorBidi" w:hAnsiTheme="majorBidi" w:cstheme="majorBidi"/>
          <w:b/>
          <w:bCs/>
          <w:color w:val="000000" w:themeColor="text1"/>
          <w:sz w:val="20"/>
          <w:szCs w:val="20"/>
        </w:rPr>
        <w:t>(Table 8)</w:t>
      </w:r>
    </w:p>
    <w:p w14:paraId="1BE3E347" w14:textId="77777777" w:rsidR="00EF3FA9" w:rsidRDefault="00EF3FA9" w:rsidP="0042412D">
      <w:pPr>
        <w:shd w:val="clear" w:color="auto" w:fill="FFFFFF" w:themeFill="background1"/>
        <w:autoSpaceDE w:val="0"/>
        <w:autoSpaceDN w:val="0"/>
        <w:adjustRightInd w:val="0"/>
        <w:spacing w:after="0" w:line="240" w:lineRule="auto"/>
        <w:jc w:val="both"/>
        <w:rPr>
          <w:rFonts w:asciiTheme="majorBidi" w:hAnsiTheme="majorBidi" w:cstheme="majorBidi"/>
          <w:b/>
          <w:bCs/>
          <w:sz w:val="20"/>
          <w:szCs w:val="20"/>
        </w:rPr>
        <w:sectPr w:rsidR="00EF3FA9" w:rsidSect="00EF3FA9">
          <w:type w:val="continuous"/>
          <w:pgSz w:w="11907" w:h="16840" w:code="9"/>
          <w:pgMar w:top="1440" w:right="1440" w:bottom="1440" w:left="1440" w:header="720" w:footer="720" w:gutter="0"/>
          <w:cols w:num="2" w:space="720"/>
          <w:docGrid w:linePitch="360"/>
        </w:sectPr>
      </w:pPr>
    </w:p>
    <w:p w14:paraId="3BB0D44D" w14:textId="0143AA2B" w:rsidR="003D5183" w:rsidRPr="0042412D" w:rsidRDefault="003D5183" w:rsidP="0042412D">
      <w:pPr>
        <w:shd w:val="clear" w:color="auto" w:fill="FFFFFF" w:themeFill="background1"/>
        <w:autoSpaceDE w:val="0"/>
        <w:autoSpaceDN w:val="0"/>
        <w:adjustRightInd w:val="0"/>
        <w:spacing w:after="0" w:line="240" w:lineRule="auto"/>
        <w:jc w:val="both"/>
        <w:rPr>
          <w:rFonts w:asciiTheme="majorBidi" w:hAnsiTheme="majorBidi" w:cstheme="majorBidi"/>
          <w:color w:val="000000" w:themeColor="text1"/>
          <w:sz w:val="20"/>
          <w:szCs w:val="20"/>
        </w:rPr>
      </w:pPr>
      <w:r w:rsidRPr="0042412D">
        <w:rPr>
          <w:rFonts w:asciiTheme="majorBidi" w:hAnsiTheme="majorBidi" w:cstheme="majorBidi"/>
          <w:b/>
          <w:bCs/>
          <w:sz w:val="20"/>
          <w:szCs w:val="20"/>
        </w:rPr>
        <w:t>Table 8. Demographic and Clinical Data for Patients (N=339) who were Prescribed Meropenem</w:t>
      </w:r>
    </w:p>
    <w:tbl>
      <w:tblPr>
        <w:tblStyle w:val="TableGrid"/>
        <w:tblW w:w="8808"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980"/>
        <w:gridCol w:w="3828"/>
      </w:tblGrid>
      <w:tr w:rsidR="003D5183" w:rsidRPr="0042412D" w14:paraId="2DC47FBD" w14:textId="77777777" w:rsidTr="00A4068B">
        <w:tc>
          <w:tcPr>
            <w:tcW w:w="4980" w:type="dxa"/>
          </w:tcPr>
          <w:p w14:paraId="09CD7108"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Variable</w:t>
            </w:r>
          </w:p>
        </w:tc>
        <w:tc>
          <w:tcPr>
            <w:tcW w:w="3828" w:type="dxa"/>
          </w:tcPr>
          <w:p w14:paraId="2975F854"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Number of Patients (%)</w:t>
            </w:r>
          </w:p>
        </w:tc>
      </w:tr>
      <w:tr w:rsidR="003D5183" w:rsidRPr="0042412D" w14:paraId="7143F60F" w14:textId="77777777" w:rsidTr="00A4068B">
        <w:tc>
          <w:tcPr>
            <w:tcW w:w="4980" w:type="dxa"/>
          </w:tcPr>
          <w:p w14:paraId="66654B9A"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Age Groups (Years)</w:t>
            </w:r>
          </w:p>
        </w:tc>
        <w:tc>
          <w:tcPr>
            <w:tcW w:w="3828" w:type="dxa"/>
          </w:tcPr>
          <w:p w14:paraId="571239E5"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p>
        </w:tc>
      </w:tr>
      <w:tr w:rsidR="003D5183" w:rsidRPr="0042412D" w14:paraId="63C2F75E" w14:textId="77777777" w:rsidTr="00A4068B">
        <w:tc>
          <w:tcPr>
            <w:tcW w:w="4980" w:type="dxa"/>
            <w:shd w:val="clear" w:color="000000" w:fill="FFFFFF"/>
            <w:vAlign w:val="bottom"/>
          </w:tcPr>
          <w:p w14:paraId="57437E8E"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color w:val="000000" w:themeColor="text1"/>
                <w:sz w:val="20"/>
                <w:szCs w:val="20"/>
              </w:rPr>
            </w:pPr>
            <w:r w:rsidRPr="0042412D">
              <w:rPr>
                <w:rFonts w:ascii="Times New Roman" w:hAnsi="Times New Roman" w:cs="Times New Roman"/>
                <w:color w:val="000000"/>
                <w:sz w:val="20"/>
                <w:szCs w:val="20"/>
              </w:rPr>
              <w:t>0.5-17</w:t>
            </w:r>
          </w:p>
        </w:tc>
        <w:tc>
          <w:tcPr>
            <w:tcW w:w="3828" w:type="dxa"/>
            <w:shd w:val="clear" w:color="000000" w:fill="FFFFFF"/>
            <w:vAlign w:val="bottom"/>
          </w:tcPr>
          <w:p w14:paraId="535AF702"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sz w:val="20"/>
                <w:szCs w:val="20"/>
              </w:rPr>
              <w:t>36(10.62%)</w:t>
            </w:r>
          </w:p>
        </w:tc>
      </w:tr>
      <w:tr w:rsidR="003D5183" w:rsidRPr="0042412D" w14:paraId="7F77166F" w14:textId="77777777" w:rsidTr="00A4068B">
        <w:tc>
          <w:tcPr>
            <w:tcW w:w="4980" w:type="dxa"/>
            <w:shd w:val="clear" w:color="000000" w:fill="FFFFFF"/>
            <w:vAlign w:val="bottom"/>
          </w:tcPr>
          <w:p w14:paraId="4998C3B7"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b/>
                <w:bCs/>
                <w:color w:val="000000" w:themeColor="text1"/>
                <w:sz w:val="20"/>
                <w:szCs w:val="20"/>
              </w:rPr>
            </w:pPr>
            <w:r w:rsidRPr="0042412D">
              <w:rPr>
                <w:rFonts w:ascii="Times New Roman" w:hAnsi="Times New Roman" w:cs="Times New Roman"/>
                <w:b/>
                <w:bCs/>
                <w:color w:val="000000"/>
                <w:sz w:val="20"/>
                <w:szCs w:val="20"/>
              </w:rPr>
              <w:t>18-49</w:t>
            </w:r>
          </w:p>
        </w:tc>
        <w:tc>
          <w:tcPr>
            <w:tcW w:w="3828" w:type="dxa"/>
            <w:shd w:val="clear" w:color="000000" w:fill="FFFFFF"/>
            <w:vAlign w:val="bottom"/>
          </w:tcPr>
          <w:p w14:paraId="049912E9"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20"/>
                <w:szCs w:val="20"/>
              </w:rPr>
            </w:pPr>
            <w:r w:rsidRPr="0042412D">
              <w:rPr>
                <w:rFonts w:ascii="Times New Roman" w:hAnsi="Times New Roman" w:cs="Times New Roman"/>
                <w:b/>
                <w:bCs/>
                <w:color w:val="000000"/>
                <w:sz w:val="20"/>
                <w:szCs w:val="20"/>
              </w:rPr>
              <w:t>112(33.03%)</w:t>
            </w:r>
          </w:p>
        </w:tc>
      </w:tr>
      <w:tr w:rsidR="003D5183" w:rsidRPr="0042412D" w14:paraId="66120C18" w14:textId="77777777" w:rsidTr="00A4068B">
        <w:tc>
          <w:tcPr>
            <w:tcW w:w="4980" w:type="dxa"/>
            <w:shd w:val="clear" w:color="000000" w:fill="FFFFFF"/>
            <w:vAlign w:val="bottom"/>
          </w:tcPr>
          <w:p w14:paraId="16A49D75"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color w:val="000000" w:themeColor="text1"/>
                <w:sz w:val="20"/>
                <w:szCs w:val="20"/>
              </w:rPr>
            </w:pPr>
            <w:r w:rsidRPr="0042412D">
              <w:rPr>
                <w:rFonts w:ascii="Times New Roman" w:hAnsi="Times New Roman" w:cs="Times New Roman"/>
                <w:color w:val="000000"/>
                <w:sz w:val="20"/>
                <w:szCs w:val="20"/>
              </w:rPr>
              <w:t>50-90</w:t>
            </w:r>
          </w:p>
        </w:tc>
        <w:tc>
          <w:tcPr>
            <w:tcW w:w="3828" w:type="dxa"/>
            <w:shd w:val="clear" w:color="000000" w:fill="FFFFFF"/>
            <w:vAlign w:val="bottom"/>
          </w:tcPr>
          <w:p w14:paraId="4439522B"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sz w:val="20"/>
                <w:szCs w:val="20"/>
              </w:rPr>
              <w:t>136(40.11%)</w:t>
            </w:r>
          </w:p>
        </w:tc>
      </w:tr>
      <w:tr w:rsidR="003D5183" w:rsidRPr="0042412D" w14:paraId="114AAD90" w14:textId="77777777" w:rsidTr="00A4068B">
        <w:tc>
          <w:tcPr>
            <w:tcW w:w="4980" w:type="dxa"/>
            <w:shd w:val="clear" w:color="000000" w:fill="FFFFFF"/>
            <w:vAlign w:val="bottom"/>
          </w:tcPr>
          <w:p w14:paraId="5D66D1B4"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color w:val="000000" w:themeColor="text1"/>
                <w:sz w:val="20"/>
                <w:szCs w:val="20"/>
              </w:rPr>
            </w:pPr>
            <w:r w:rsidRPr="0042412D">
              <w:rPr>
                <w:rFonts w:ascii="Times New Roman" w:hAnsi="Times New Roman" w:cs="Times New Roman"/>
                <w:color w:val="000000"/>
                <w:sz w:val="20"/>
                <w:szCs w:val="20"/>
              </w:rPr>
              <w:t>Not documented</w:t>
            </w:r>
            <w:r w:rsidRPr="0042412D">
              <w:rPr>
                <w:rFonts w:ascii="Times New Roman" w:hAnsi="Times New Roman" w:cs="Times New Roman"/>
                <w:color w:val="000000" w:themeColor="text1"/>
                <w:sz w:val="20"/>
                <w:szCs w:val="20"/>
              </w:rPr>
              <w:t xml:space="preserve"> </w:t>
            </w:r>
          </w:p>
        </w:tc>
        <w:tc>
          <w:tcPr>
            <w:tcW w:w="3828" w:type="dxa"/>
            <w:shd w:val="clear" w:color="000000" w:fill="FFFFFF"/>
            <w:vAlign w:val="bottom"/>
          </w:tcPr>
          <w:p w14:paraId="4C87D030"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sz w:val="20"/>
                <w:szCs w:val="20"/>
              </w:rPr>
              <w:t>55</w:t>
            </w:r>
            <w:r w:rsidRPr="0042412D">
              <w:rPr>
                <w:rFonts w:ascii="Times New Roman" w:hAnsi="Times New Roman" w:cs="Times New Roman"/>
                <w:color w:val="000000" w:themeColor="text1"/>
                <w:sz w:val="20"/>
                <w:szCs w:val="20"/>
              </w:rPr>
              <w:t xml:space="preserve"> (16.22%)</w:t>
            </w:r>
          </w:p>
        </w:tc>
      </w:tr>
      <w:tr w:rsidR="003D5183" w:rsidRPr="0042412D" w14:paraId="6A332D89" w14:textId="77777777" w:rsidTr="00A4068B">
        <w:tc>
          <w:tcPr>
            <w:tcW w:w="4980" w:type="dxa"/>
            <w:shd w:val="clear" w:color="000000" w:fill="FFFFFF"/>
            <w:vAlign w:val="bottom"/>
          </w:tcPr>
          <w:p w14:paraId="78F124E8"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 xml:space="preserve">Total </w:t>
            </w:r>
          </w:p>
        </w:tc>
        <w:tc>
          <w:tcPr>
            <w:tcW w:w="3828" w:type="dxa"/>
            <w:shd w:val="clear" w:color="000000" w:fill="FFFFFF"/>
            <w:vAlign w:val="bottom"/>
          </w:tcPr>
          <w:p w14:paraId="5621CFF1"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339 (100%)</w:t>
            </w:r>
          </w:p>
        </w:tc>
      </w:tr>
      <w:tr w:rsidR="003D5183" w:rsidRPr="0042412D" w14:paraId="0D3C5813" w14:textId="77777777" w:rsidTr="00A4068B">
        <w:tc>
          <w:tcPr>
            <w:tcW w:w="4980" w:type="dxa"/>
            <w:shd w:val="clear" w:color="000000" w:fill="FFFFFF"/>
            <w:vAlign w:val="bottom"/>
          </w:tcPr>
          <w:p w14:paraId="4866CA91" w14:textId="05A6F40C" w:rsidR="003D5183" w:rsidRPr="0042412D" w:rsidRDefault="00667564" w:rsidP="0042412D">
            <w:pPr>
              <w:shd w:val="clear" w:color="auto" w:fill="FFFFFF" w:themeFill="background1"/>
              <w:autoSpaceDE w:val="0"/>
              <w:autoSpaceDN w:val="0"/>
              <w:adjustRightInd w:val="0"/>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Sex</w:t>
            </w:r>
          </w:p>
        </w:tc>
        <w:tc>
          <w:tcPr>
            <w:tcW w:w="3828" w:type="dxa"/>
            <w:shd w:val="clear" w:color="000000" w:fill="FFFFFF"/>
            <w:vAlign w:val="bottom"/>
          </w:tcPr>
          <w:p w14:paraId="2A7608CD"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p>
        </w:tc>
      </w:tr>
      <w:tr w:rsidR="003D5183" w:rsidRPr="0042412D" w14:paraId="049EF281" w14:textId="77777777" w:rsidTr="00A4068B">
        <w:tc>
          <w:tcPr>
            <w:tcW w:w="4980" w:type="dxa"/>
            <w:shd w:val="clear" w:color="000000" w:fill="FFFFFF"/>
            <w:vAlign w:val="bottom"/>
          </w:tcPr>
          <w:p w14:paraId="5F0B7BD6"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 xml:space="preserve">Female </w:t>
            </w:r>
          </w:p>
        </w:tc>
        <w:tc>
          <w:tcPr>
            <w:tcW w:w="3828" w:type="dxa"/>
            <w:shd w:val="clear" w:color="000000" w:fill="FFFFFF"/>
            <w:vAlign w:val="bottom"/>
          </w:tcPr>
          <w:p w14:paraId="569A9DA7"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202 (59.58%)</w:t>
            </w:r>
          </w:p>
        </w:tc>
      </w:tr>
      <w:tr w:rsidR="003D5183" w:rsidRPr="0042412D" w14:paraId="2DA0F379" w14:textId="77777777" w:rsidTr="00A4068B">
        <w:tc>
          <w:tcPr>
            <w:tcW w:w="4980" w:type="dxa"/>
            <w:shd w:val="clear" w:color="000000" w:fill="FFFFFF"/>
            <w:vAlign w:val="bottom"/>
          </w:tcPr>
          <w:p w14:paraId="60C9E261" w14:textId="70ED282E" w:rsidR="003D5183" w:rsidRPr="0042412D" w:rsidRDefault="003D5183" w:rsidP="0042412D">
            <w:pPr>
              <w:shd w:val="clear" w:color="auto" w:fill="FFFFFF" w:themeFill="background1"/>
              <w:autoSpaceDE w:val="0"/>
              <w:autoSpaceDN w:val="0"/>
              <w:adjustRightInd w:val="0"/>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 xml:space="preserve">Male </w:t>
            </w:r>
          </w:p>
        </w:tc>
        <w:tc>
          <w:tcPr>
            <w:tcW w:w="3828" w:type="dxa"/>
            <w:shd w:val="clear" w:color="000000" w:fill="FFFFFF"/>
            <w:vAlign w:val="bottom"/>
          </w:tcPr>
          <w:p w14:paraId="3BFE80D3"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137(40.41%)</w:t>
            </w:r>
          </w:p>
        </w:tc>
      </w:tr>
      <w:tr w:rsidR="003D5183" w:rsidRPr="0042412D" w14:paraId="5755887A" w14:textId="77777777" w:rsidTr="00A4068B">
        <w:tc>
          <w:tcPr>
            <w:tcW w:w="4980" w:type="dxa"/>
            <w:shd w:val="clear" w:color="auto" w:fill="auto"/>
            <w:vAlign w:val="center"/>
          </w:tcPr>
          <w:p w14:paraId="12A9341D"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b/>
                <w:bCs/>
                <w:color w:val="000000" w:themeColor="text1"/>
                <w:sz w:val="20"/>
                <w:szCs w:val="20"/>
              </w:rPr>
            </w:pPr>
            <w:r w:rsidRPr="0042412D">
              <w:rPr>
                <w:rFonts w:ascii="Times New Roman" w:hAnsi="Times New Roman" w:cs="Times New Roman"/>
                <w:b/>
                <w:bCs/>
                <w:color w:val="000000"/>
                <w:sz w:val="20"/>
                <w:szCs w:val="20"/>
              </w:rPr>
              <w:t>Duration of hospital stay (days</w:t>
            </w:r>
            <w:r w:rsidRPr="0042412D">
              <w:rPr>
                <w:rFonts w:ascii="Times New Roman" w:hAnsi="Times New Roman" w:cs="Times New Roman"/>
                <w:b/>
                <w:bCs/>
                <w:color w:val="000000" w:themeColor="text1"/>
                <w:sz w:val="20"/>
                <w:szCs w:val="20"/>
              </w:rPr>
              <w:t>)</w:t>
            </w:r>
          </w:p>
        </w:tc>
        <w:tc>
          <w:tcPr>
            <w:tcW w:w="3828" w:type="dxa"/>
          </w:tcPr>
          <w:p w14:paraId="0040F722"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p>
        </w:tc>
      </w:tr>
      <w:tr w:rsidR="003D5183" w:rsidRPr="0042412D" w14:paraId="37A1495F" w14:textId="77777777" w:rsidTr="00A4068B">
        <w:tc>
          <w:tcPr>
            <w:tcW w:w="4980" w:type="dxa"/>
            <w:shd w:val="clear" w:color="auto" w:fill="auto"/>
            <w:vAlign w:val="center"/>
          </w:tcPr>
          <w:p w14:paraId="076181D9"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color w:val="000000" w:themeColor="text1"/>
                <w:sz w:val="20"/>
                <w:szCs w:val="20"/>
              </w:rPr>
            </w:pPr>
            <w:r w:rsidRPr="0042412D">
              <w:rPr>
                <w:rFonts w:ascii="Times New Roman" w:hAnsi="Times New Roman" w:cs="Times New Roman"/>
                <w:color w:val="000000"/>
                <w:sz w:val="20"/>
                <w:szCs w:val="20"/>
              </w:rPr>
              <w:t xml:space="preserve">1 </w:t>
            </w:r>
          </w:p>
        </w:tc>
        <w:tc>
          <w:tcPr>
            <w:tcW w:w="3828" w:type="dxa"/>
          </w:tcPr>
          <w:p w14:paraId="42BF154F"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62 (18.3%)</w:t>
            </w:r>
          </w:p>
        </w:tc>
      </w:tr>
      <w:tr w:rsidR="003D5183" w:rsidRPr="0042412D" w14:paraId="39477D32" w14:textId="77777777" w:rsidTr="00A4068B">
        <w:tc>
          <w:tcPr>
            <w:tcW w:w="4980" w:type="dxa"/>
            <w:shd w:val="clear" w:color="auto" w:fill="auto"/>
            <w:vAlign w:val="center"/>
          </w:tcPr>
          <w:p w14:paraId="41889AE7"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b/>
                <w:bCs/>
                <w:color w:val="000000" w:themeColor="text1"/>
                <w:sz w:val="20"/>
                <w:szCs w:val="20"/>
              </w:rPr>
            </w:pPr>
            <w:r w:rsidRPr="0042412D">
              <w:rPr>
                <w:rFonts w:ascii="Times New Roman" w:hAnsi="Times New Roman" w:cs="Times New Roman"/>
                <w:b/>
                <w:bCs/>
                <w:color w:val="000000"/>
                <w:sz w:val="20"/>
                <w:szCs w:val="20"/>
              </w:rPr>
              <w:t xml:space="preserve">2 </w:t>
            </w:r>
          </w:p>
        </w:tc>
        <w:tc>
          <w:tcPr>
            <w:tcW w:w="3828" w:type="dxa"/>
          </w:tcPr>
          <w:p w14:paraId="30AB5E25"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73 (21.5%)</w:t>
            </w:r>
          </w:p>
        </w:tc>
      </w:tr>
      <w:tr w:rsidR="003D5183" w:rsidRPr="0042412D" w14:paraId="19B04DE4" w14:textId="77777777" w:rsidTr="00A4068B">
        <w:tc>
          <w:tcPr>
            <w:tcW w:w="4980" w:type="dxa"/>
            <w:shd w:val="clear" w:color="auto" w:fill="auto"/>
            <w:vAlign w:val="center"/>
          </w:tcPr>
          <w:p w14:paraId="069AB325"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color w:val="000000" w:themeColor="text1"/>
                <w:sz w:val="20"/>
                <w:szCs w:val="20"/>
              </w:rPr>
            </w:pPr>
            <w:r w:rsidRPr="0042412D">
              <w:rPr>
                <w:rFonts w:ascii="Times New Roman" w:hAnsi="Times New Roman" w:cs="Times New Roman"/>
                <w:color w:val="000000"/>
                <w:sz w:val="20"/>
                <w:szCs w:val="20"/>
              </w:rPr>
              <w:t xml:space="preserve">3 </w:t>
            </w:r>
          </w:p>
        </w:tc>
        <w:tc>
          <w:tcPr>
            <w:tcW w:w="3828" w:type="dxa"/>
          </w:tcPr>
          <w:p w14:paraId="77D74CF5"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40 (11.8%)</w:t>
            </w:r>
          </w:p>
        </w:tc>
      </w:tr>
      <w:tr w:rsidR="003D5183" w:rsidRPr="0042412D" w14:paraId="3E25053D" w14:textId="77777777" w:rsidTr="00A4068B">
        <w:tc>
          <w:tcPr>
            <w:tcW w:w="4980" w:type="dxa"/>
            <w:shd w:val="clear" w:color="auto" w:fill="auto"/>
            <w:vAlign w:val="center"/>
          </w:tcPr>
          <w:p w14:paraId="1BA8D31C"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color w:val="000000" w:themeColor="text1"/>
                <w:sz w:val="20"/>
                <w:szCs w:val="20"/>
              </w:rPr>
            </w:pPr>
            <w:r w:rsidRPr="0042412D">
              <w:rPr>
                <w:rFonts w:ascii="Times New Roman" w:hAnsi="Times New Roman" w:cs="Times New Roman"/>
                <w:color w:val="000000"/>
                <w:sz w:val="20"/>
                <w:szCs w:val="20"/>
              </w:rPr>
              <w:t xml:space="preserve">4 </w:t>
            </w:r>
          </w:p>
        </w:tc>
        <w:tc>
          <w:tcPr>
            <w:tcW w:w="3828" w:type="dxa"/>
          </w:tcPr>
          <w:p w14:paraId="36B7A440"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25 (7.4%)</w:t>
            </w:r>
          </w:p>
        </w:tc>
      </w:tr>
      <w:tr w:rsidR="003D5183" w:rsidRPr="0042412D" w14:paraId="456DED74" w14:textId="77777777" w:rsidTr="00A4068B">
        <w:tc>
          <w:tcPr>
            <w:tcW w:w="4980" w:type="dxa"/>
            <w:shd w:val="clear" w:color="auto" w:fill="auto"/>
            <w:vAlign w:val="center"/>
          </w:tcPr>
          <w:p w14:paraId="2D46D4C5"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color w:val="000000" w:themeColor="text1"/>
                <w:sz w:val="20"/>
                <w:szCs w:val="20"/>
              </w:rPr>
            </w:pPr>
            <w:r w:rsidRPr="0042412D">
              <w:rPr>
                <w:rFonts w:ascii="Times New Roman" w:hAnsi="Times New Roman" w:cs="Times New Roman"/>
                <w:color w:val="000000"/>
                <w:sz w:val="20"/>
                <w:szCs w:val="20"/>
              </w:rPr>
              <w:t xml:space="preserve">5 </w:t>
            </w:r>
          </w:p>
        </w:tc>
        <w:tc>
          <w:tcPr>
            <w:tcW w:w="3828" w:type="dxa"/>
          </w:tcPr>
          <w:p w14:paraId="115D5AB8"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36 (10.6%)</w:t>
            </w:r>
          </w:p>
        </w:tc>
      </w:tr>
      <w:tr w:rsidR="003D5183" w:rsidRPr="0042412D" w14:paraId="40AFB7CD" w14:textId="77777777" w:rsidTr="00A4068B">
        <w:tc>
          <w:tcPr>
            <w:tcW w:w="4980" w:type="dxa"/>
            <w:shd w:val="clear" w:color="auto" w:fill="auto"/>
            <w:vAlign w:val="center"/>
          </w:tcPr>
          <w:p w14:paraId="253B6637"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color w:val="000000" w:themeColor="text1"/>
                <w:sz w:val="20"/>
                <w:szCs w:val="20"/>
              </w:rPr>
            </w:pPr>
            <w:r w:rsidRPr="0042412D">
              <w:rPr>
                <w:rFonts w:ascii="Times New Roman" w:hAnsi="Times New Roman" w:cs="Times New Roman"/>
                <w:color w:val="000000"/>
                <w:sz w:val="20"/>
                <w:szCs w:val="20"/>
              </w:rPr>
              <w:t xml:space="preserve">≥ 6 </w:t>
            </w:r>
          </w:p>
        </w:tc>
        <w:tc>
          <w:tcPr>
            <w:tcW w:w="3828" w:type="dxa"/>
          </w:tcPr>
          <w:p w14:paraId="72CD151C"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103 (30.38%)</w:t>
            </w:r>
          </w:p>
        </w:tc>
      </w:tr>
      <w:tr w:rsidR="003D5183" w:rsidRPr="0042412D" w14:paraId="5F727BBF" w14:textId="77777777" w:rsidTr="00A4068B">
        <w:tc>
          <w:tcPr>
            <w:tcW w:w="4980" w:type="dxa"/>
            <w:shd w:val="clear" w:color="auto" w:fill="auto"/>
            <w:vAlign w:val="center"/>
          </w:tcPr>
          <w:p w14:paraId="302B0B37"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b/>
                <w:bCs/>
                <w:color w:val="000000"/>
                <w:sz w:val="20"/>
                <w:szCs w:val="20"/>
              </w:rPr>
            </w:pPr>
            <w:r w:rsidRPr="0042412D">
              <w:rPr>
                <w:rFonts w:ascii="Times New Roman" w:hAnsi="Times New Roman" w:cs="Times New Roman"/>
                <w:b/>
                <w:bCs/>
                <w:color w:val="000000"/>
                <w:sz w:val="20"/>
                <w:szCs w:val="20"/>
              </w:rPr>
              <w:t xml:space="preserve">Administration Frequency </w:t>
            </w:r>
          </w:p>
        </w:tc>
        <w:tc>
          <w:tcPr>
            <w:tcW w:w="3828" w:type="dxa"/>
          </w:tcPr>
          <w:p w14:paraId="7E5A0B5A"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p>
        </w:tc>
      </w:tr>
      <w:tr w:rsidR="003D5183" w:rsidRPr="0042412D" w14:paraId="72752093" w14:textId="77777777" w:rsidTr="00A4068B">
        <w:tc>
          <w:tcPr>
            <w:tcW w:w="4980" w:type="dxa"/>
            <w:shd w:val="clear" w:color="auto" w:fill="auto"/>
            <w:vAlign w:val="center"/>
          </w:tcPr>
          <w:p w14:paraId="4602388F"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color w:val="000000"/>
                <w:sz w:val="20"/>
                <w:szCs w:val="20"/>
              </w:rPr>
            </w:pPr>
            <w:r w:rsidRPr="0042412D">
              <w:rPr>
                <w:rFonts w:ascii="Times New Roman" w:hAnsi="Times New Roman" w:cs="Times New Roman"/>
                <w:color w:val="000000"/>
                <w:sz w:val="20"/>
                <w:szCs w:val="20"/>
              </w:rPr>
              <w:t xml:space="preserve">Once daily </w:t>
            </w:r>
          </w:p>
        </w:tc>
        <w:tc>
          <w:tcPr>
            <w:tcW w:w="3828" w:type="dxa"/>
          </w:tcPr>
          <w:p w14:paraId="5E40AE8C"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15 (4.4%)</w:t>
            </w:r>
          </w:p>
        </w:tc>
      </w:tr>
      <w:tr w:rsidR="003D5183" w:rsidRPr="0042412D" w14:paraId="7B6C840B" w14:textId="77777777" w:rsidTr="00A4068B">
        <w:tc>
          <w:tcPr>
            <w:tcW w:w="4980" w:type="dxa"/>
            <w:shd w:val="clear" w:color="auto" w:fill="auto"/>
            <w:vAlign w:val="center"/>
          </w:tcPr>
          <w:p w14:paraId="126FA0F0"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b/>
                <w:bCs/>
                <w:color w:val="000000"/>
                <w:sz w:val="20"/>
                <w:szCs w:val="20"/>
              </w:rPr>
            </w:pPr>
            <w:r w:rsidRPr="0042412D">
              <w:rPr>
                <w:rFonts w:ascii="Times New Roman" w:hAnsi="Times New Roman" w:cs="Times New Roman"/>
                <w:b/>
                <w:bCs/>
                <w:color w:val="000000"/>
                <w:sz w:val="20"/>
                <w:szCs w:val="20"/>
              </w:rPr>
              <w:t>Twice daily</w:t>
            </w:r>
          </w:p>
        </w:tc>
        <w:tc>
          <w:tcPr>
            <w:tcW w:w="3828" w:type="dxa"/>
          </w:tcPr>
          <w:p w14:paraId="5F7DE2A4"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276 (81.4%)</w:t>
            </w:r>
          </w:p>
        </w:tc>
      </w:tr>
      <w:tr w:rsidR="003D5183" w:rsidRPr="0042412D" w14:paraId="15E13F70" w14:textId="77777777" w:rsidTr="00A4068B">
        <w:tc>
          <w:tcPr>
            <w:tcW w:w="4980" w:type="dxa"/>
            <w:shd w:val="clear" w:color="auto" w:fill="auto"/>
            <w:vAlign w:val="center"/>
          </w:tcPr>
          <w:p w14:paraId="0D128B5E"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color w:val="000000"/>
                <w:sz w:val="20"/>
                <w:szCs w:val="20"/>
              </w:rPr>
            </w:pPr>
            <w:r w:rsidRPr="0042412D">
              <w:rPr>
                <w:rFonts w:ascii="Times New Roman" w:hAnsi="Times New Roman" w:cs="Times New Roman"/>
                <w:color w:val="000000"/>
                <w:sz w:val="20"/>
                <w:szCs w:val="20"/>
              </w:rPr>
              <w:t>Three times daily</w:t>
            </w:r>
          </w:p>
        </w:tc>
        <w:tc>
          <w:tcPr>
            <w:tcW w:w="3828" w:type="dxa"/>
          </w:tcPr>
          <w:p w14:paraId="1B7941E2"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48 (14.2%)</w:t>
            </w:r>
          </w:p>
        </w:tc>
      </w:tr>
      <w:tr w:rsidR="003D5183" w:rsidRPr="0042412D" w14:paraId="6A054243" w14:textId="77777777" w:rsidTr="00A4068B">
        <w:tc>
          <w:tcPr>
            <w:tcW w:w="4980" w:type="dxa"/>
            <w:shd w:val="clear" w:color="auto" w:fill="auto"/>
            <w:vAlign w:val="center"/>
          </w:tcPr>
          <w:p w14:paraId="7D4B7856"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Total Amount consumed</w:t>
            </w:r>
          </w:p>
        </w:tc>
        <w:tc>
          <w:tcPr>
            <w:tcW w:w="3828" w:type="dxa"/>
            <w:shd w:val="clear" w:color="000000" w:fill="FFFFFF"/>
            <w:vAlign w:val="center"/>
          </w:tcPr>
          <w:p w14:paraId="5354747A"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2533750 mg</w:t>
            </w:r>
          </w:p>
        </w:tc>
      </w:tr>
      <w:tr w:rsidR="003D5183" w:rsidRPr="0042412D" w14:paraId="1B6257DC" w14:textId="77777777" w:rsidTr="00A4068B">
        <w:tc>
          <w:tcPr>
            <w:tcW w:w="4980" w:type="dxa"/>
            <w:shd w:val="clear" w:color="auto" w:fill="auto"/>
            <w:vAlign w:val="center"/>
          </w:tcPr>
          <w:p w14:paraId="66CBEB4A"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Indications for Meropenem Therapy</w:t>
            </w:r>
          </w:p>
        </w:tc>
        <w:tc>
          <w:tcPr>
            <w:tcW w:w="3828" w:type="dxa"/>
            <w:shd w:val="clear" w:color="000000" w:fill="FFFFFF"/>
            <w:vAlign w:val="center"/>
          </w:tcPr>
          <w:p w14:paraId="380E65C0"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p>
        </w:tc>
      </w:tr>
    </w:tbl>
    <w:p w14:paraId="427BE562" w14:textId="261BB978" w:rsidR="00A4068B" w:rsidRPr="0042412D" w:rsidRDefault="00A4068B" w:rsidP="0042412D">
      <w:pPr>
        <w:shd w:val="clear" w:color="auto" w:fill="FFFFFF" w:themeFill="background1"/>
      </w:pPr>
    </w:p>
    <w:p w14:paraId="10A702CB" w14:textId="50FE54E0" w:rsidR="00A4068B" w:rsidRPr="0042412D" w:rsidRDefault="00A4068B" w:rsidP="0042412D">
      <w:pPr>
        <w:shd w:val="clear" w:color="auto" w:fill="FFFFFF" w:themeFill="background1"/>
        <w:spacing w:after="0"/>
        <w:rPr>
          <w:rFonts w:asciiTheme="majorBidi" w:hAnsiTheme="majorBidi" w:cstheme="majorBidi"/>
          <w:b/>
          <w:bCs/>
          <w:sz w:val="20"/>
          <w:szCs w:val="20"/>
        </w:rPr>
      </w:pPr>
      <w:r w:rsidRPr="0042412D">
        <w:rPr>
          <w:rFonts w:asciiTheme="majorBidi" w:hAnsiTheme="majorBidi" w:cstheme="majorBidi"/>
          <w:b/>
          <w:bCs/>
          <w:sz w:val="20"/>
          <w:szCs w:val="20"/>
        </w:rPr>
        <w:lastRenderedPageBreak/>
        <w:t>Continued table 8.</w:t>
      </w:r>
    </w:p>
    <w:tbl>
      <w:tblPr>
        <w:tblStyle w:val="TableGrid"/>
        <w:tblW w:w="8808"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980"/>
        <w:gridCol w:w="3828"/>
      </w:tblGrid>
      <w:tr w:rsidR="003D5183" w:rsidRPr="0042412D" w14:paraId="668BA44D" w14:textId="77777777" w:rsidTr="0042412D">
        <w:tc>
          <w:tcPr>
            <w:tcW w:w="4980" w:type="dxa"/>
            <w:shd w:val="clear" w:color="auto" w:fill="FFFFFF" w:themeFill="background1"/>
          </w:tcPr>
          <w:p w14:paraId="5B4FE87B" w14:textId="70CF70DE" w:rsidR="003D5183" w:rsidRPr="0042412D" w:rsidRDefault="00667564" w:rsidP="0042412D">
            <w:pPr>
              <w:shd w:val="clear" w:color="auto" w:fill="FFFFFF" w:themeFill="background1"/>
              <w:autoSpaceDE w:val="0"/>
              <w:autoSpaceDN w:val="0"/>
              <w:adjustRightInd w:val="0"/>
              <w:rPr>
                <w:rFonts w:ascii="Times New Roman" w:hAnsi="Times New Roman" w:cs="Times New Roman"/>
                <w:b/>
                <w:bCs/>
                <w:sz w:val="20"/>
                <w:szCs w:val="20"/>
              </w:rPr>
            </w:pPr>
            <w:r w:rsidRPr="0042412D">
              <w:rPr>
                <w:rFonts w:ascii="Times New Roman" w:hAnsi="Times New Roman" w:cs="Times New Roman"/>
                <w:b/>
                <w:bCs/>
                <w:sz w:val="20"/>
                <w:szCs w:val="20"/>
                <w:shd w:val="clear" w:color="auto" w:fill="FFFFFF" w:themeFill="background1"/>
              </w:rPr>
              <w:t>1</w:t>
            </w:r>
            <w:r w:rsidR="003D5183" w:rsidRPr="0042412D">
              <w:rPr>
                <w:rFonts w:ascii="Times New Roman" w:hAnsi="Times New Roman" w:cs="Times New Roman"/>
                <w:b/>
                <w:bCs/>
                <w:sz w:val="20"/>
                <w:szCs w:val="20"/>
                <w:shd w:val="clear" w:color="auto" w:fill="FFFFFF" w:themeFill="background1"/>
              </w:rPr>
              <w:t>-</w:t>
            </w:r>
            <w:r w:rsidR="003D5183" w:rsidRPr="0042412D">
              <w:rPr>
                <w:rFonts w:ascii="Times New Roman" w:hAnsi="Times New Roman" w:cs="Times New Roman"/>
                <w:b/>
                <w:bCs/>
                <w:sz w:val="20"/>
                <w:szCs w:val="20"/>
              </w:rPr>
              <w:t>Medical Treatment According to MOH guidelines*</w:t>
            </w:r>
          </w:p>
        </w:tc>
        <w:tc>
          <w:tcPr>
            <w:tcW w:w="3828" w:type="dxa"/>
          </w:tcPr>
          <w:p w14:paraId="2396AD86"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124 (</w:t>
            </w:r>
            <w:bookmarkStart w:id="6" w:name="_Hlk165228637"/>
            <w:r w:rsidRPr="0042412D">
              <w:rPr>
                <w:rFonts w:ascii="Times New Roman" w:hAnsi="Times New Roman" w:cs="Times New Roman"/>
                <w:b/>
                <w:bCs/>
                <w:color w:val="000000" w:themeColor="text1"/>
                <w:sz w:val="20"/>
                <w:szCs w:val="20"/>
              </w:rPr>
              <w:t>36.57</w:t>
            </w:r>
            <w:bookmarkEnd w:id="6"/>
            <w:r w:rsidRPr="0042412D">
              <w:rPr>
                <w:rFonts w:ascii="Times New Roman" w:hAnsi="Times New Roman" w:cs="Times New Roman"/>
                <w:b/>
                <w:bCs/>
                <w:color w:val="000000" w:themeColor="text1"/>
                <w:sz w:val="20"/>
                <w:szCs w:val="20"/>
              </w:rPr>
              <w:t>%)</w:t>
            </w:r>
          </w:p>
        </w:tc>
      </w:tr>
      <w:tr w:rsidR="003D5183" w:rsidRPr="0042412D" w14:paraId="2B4BC9E6" w14:textId="77777777" w:rsidTr="0042412D">
        <w:tc>
          <w:tcPr>
            <w:tcW w:w="4980" w:type="dxa"/>
            <w:shd w:val="clear" w:color="auto" w:fill="FFFFFF" w:themeFill="background1"/>
          </w:tcPr>
          <w:p w14:paraId="162B07C6"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sz w:val="20"/>
                <w:szCs w:val="20"/>
              </w:rPr>
            </w:pPr>
            <w:r w:rsidRPr="0042412D">
              <w:rPr>
                <w:rFonts w:ascii="Times New Roman" w:hAnsi="Times New Roman" w:cs="Times New Roman"/>
                <w:sz w:val="20"/>
                <w:szCs w:val="20"/>
              </w:rPr>
              <w:t>Surgical site infection</w:t>
            </w:r>
          </w:p>
        </w:tc>
        <w:tc>
          <w:tcPr>
            <w:tcW w:w="3828" w:type="dxa"/>
          </w:tcPr>
          <w:p w14:paraId="0BD5FCB1"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99 (29.2%)</w:t>
            </w:r>
          </w:p>
        </w:tc>
      </w:tr>
      <w:tr w:rsidR="003D5183" w:rsidRPr="0042412D" w14:paraId="6D95CBA3" w14:textId="77777777" w:rsidTr="0042412D">
        <w:tc>
          <w:tcPr>
            <w:tcW w:w="4980" w:type="dxa"/>
            <w:shd w:val="clear" w:color="auto" w:fill="FFFFFF" w:themeFill="background1"/>
            <w:vAlign w:val="center"/>
          </w:tcPr>
          <w:p w14:paraId="158D4DDB"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sz w:val="20"/>
                <w:szCs w:val="20"/>
              </w:rPr>
            </w:pPr>
            <w:r w:rsidRPr="0042412D">
              <w:rPr>
                <w:rFonts w:ascii="Times New Roman" w:hAnsi="Times New Roman" w:cs="Times New Roman"/>
                <w:color w:val="000000"/>
                <w:sz w:val="20"/>
                <w:szCs w:val="20"/>
              </w:rPr>
              <w:t xml:space="preserve">Diabetic foot </w:t>
            </w:r>
          </w:p>
        </w:tc>
        <w:tc>
          <w:tcPr>
            <w:tcW w:w="3828" w:type="dxa"/>
          </w:tcPr>
          <w:p w14:paraId="68F0811B"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11 (3.2%)</w:t>
            </w:r>
          </w:p>
        </w:tc>
      </w:tr>
      <w:tr w:rsidR="003D5183" w:rsidRPr="0042412D" w14:paraId="3CC910EB" w14:textId="77777777" w:rsidTr="0042412D">
        <w:tc>
          <w:tcPr>
            <w:tcW w:w="4980" w:type="dxa"/>
            <w:shd w:val="clear" w:color="auto" w:fill="FFFFFF" w:themeFill="background1"/>
            <w:vAlign w:val="center"/>
          </w:tcPr>
          <w:p w14:paraId="26B21C76"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sz w:val="20"/>
                <w:szCs w:val="20"/>
              </w:rPr>
            </w:pPr>
            <w:r w:rsidRPr="0042412D">
              <w:rPr>
                <w:rFonts w:ascii="Times New Roman" w:hAnsi="Times New Roman" w:cs="Times New Roman"/>
                <w:color w:val="000000"/>
                <w:sz w:val="20"/>
                <w:szCs w:val="20"/>
              </w:rPr>
              <w:t>Bacterial meningitis</w:t>
            </w:r>
          </w:p>
        </w:tc>
        <w:tc>
          <w:tcPr>
            <w:tcW w:w="3828" w:type="dxa"/>
          </w:tcPr>
          <w:p w14:paraId="19FA923E"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4 (1.2%)</w:t>
            </w:r>
          </w:p>
        </w:tc>
      </w:tr>
      <w:tr w:rsidR="003D5183" w:rsidRPr="0042412D" w14:paraId="34D3ABBB" w14:textId="77777777" w:rsidTr="0042412D">
        <w:tc>
          <w:tcPr>
            <w:tcW w:w="4980" w:type="dxa"/>
            <w:shd w:val="clear" w:color="auto" w:fill="FFFFFF" w:themeFill="background1"/>
            <w:vAlign w:val="center"/>
          </w:tcPr>
          <w:p w14:paraId="089ACA49"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sz w:val="20"/>
                <w:szCs w:val="20"/>
              </w:rPr>
            </w:pPr>
            <w:r w:rsidRPr="0042412D">
              <w:rPr>
                <w:rFonts w:ascii="Times New Roman" w:hAnsi="Times New Roman" w:cs="Times New Roman"/>
                <w:color w:val="000000"/>
                <w:sz w:val="20"/>
                <w:szCs w:val="20"/>
              </w:rPr>
              <w:t>Acute mastoiditis</w:t>
            </w:r>
          </w:p>
        </w:tc>
        <w:tc>
          <w:tcPr>
            <w:tcW w:w="3828" w:type="dxa"/>
            <w:shd w:val="clear" w:color="auto" w:fill="auto"/>
            <w:vAlign w:val="center"/>
          </w:tcPr>
          <w:p w14:paraId="354F0DDD"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sz w:val="20"/>
                <w:szCs w:val="20"/>
              </w:rPr>
              <w:t>4</w:t>
            </w:r>
            <w:r w:rsidRPr="0042412D">
              <w:rPr>
                <w:rFonts w:ascii="Times New Roman" w:hAnsi="Times New Roman" w:cs="Times New Roman"/>
                <w:color w:val="000000" w:themeColor="text1"/>
                <w:sz w:val="20"/>
                <w:szCs w:val="20"/>
              </w:rPr>
              <w:t xml:space="preserve"> (1.2%)</w:t>
            </w:r>
          </w:p>
        </w:tc>
      </w:tr>
      <w:tr w:rsidR="003D5183" w:rsidRPr="0042412D" w14:paraId="509A22A0" w14:textId="77777777" w:rsidTr="0042412D">
        <w:tc>
          <w:tcPr>
            <w:tcW w:w="4980" w:type="dxa"/>
            <w:shd w:val="clear" w:color="auto" w:fill="FFFFFF" w:themeFill="background1"/>
            <w:vAlign w:val="center"/>
          </w:tcPr>
          <w:p w14:paraId="376FF39C"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sz w:val="20"/>
                <w:szCs w:val="20"/>
              </w:rPr>
            </w:pPr>
            <w:r w:rsidRPr="0042412D">
              <w:rPr>
                <w:rFonts w:ascii="Times New Roman" w:hAnsi="Times New Roman" w:cs="Times New Roman"/>
                <w:color w:val="000000"/>
                <w:sz w:val="20"/>
                <w:szCs w:val="20"/>
              </w:rPr>
              <w:t>Lung abscess</w:t>
            </w:r>
          </w:p>
        </w:tc>
        <w:tc>
          <w:tcPr>
            <w:tcW w:w="3828" w:type="dxa"/>
            <w:shd w:val="clear" w:color="auto" w:fill="auto"/>
            <w:vAlign w:val="center"/>
          </w:tcPr>
          <w:p w14:paraId="5CE176DF"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color w:val="000000"/>
                <w:sz w:val="20"/>
                <w:szCs w:val="20"/>
              </w:rPr>
              <w:t>1</w:t>
            </w:r>
            <w:r w:rsidRPr="0042412D">
              <w:rPr>
                <w:rFonts w:ascii="Times New Roman" w:hAnsi="Times New Roman" w:cs="Times New Roman"/>
                <w:color w:val="000000" w:themeColor="text1"/>
                <w:sz w:val="20"/>
                <w:szCs w:val="20"/>
              </w:rPr>
              <w:t xml:space="preserve"> (0.3%)</w:t>
            </w:r>
          </w:p>
        </w:tc>
      </w:tr>
      <w:tr w:rsidR="003D5183" w:rsidRPr="0042412D" w14:paraId="3C334940" w14:textId="77777777" w:rsidTr="0042412D">
        <w:tc>
          <w:tcPr>
            <w:tcW w:w="4980" w:type="dxa"/>
            <w:shd w:val="clear" w:color="auto" w:fill="FFFFFF" w:themeFill="background1"/>
            <w:vAlign w:val="center"/>
          </w:tcPr>
          <w:p w14:paraId="442F3741"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sz w:val="20"/>
                <w:szCs w:val="20"/>
              </w:rPr>
            </w:pPr>
            <w:r w:rsidRPr="0042412D">
              <w:rPr>
                <w:rFonts w:ascii="Times New Roman" w:hAnsi="Times New Roman" w:cs="Times New Roman"/>
                <w:color w:val="000000"/>
                <w:sz w:val="20"/>
                <w:szCs w:val="20"/>
              </w:rPr>
              <w:t>pyogenic liver abscess</w:t>
            </w:r>
          </w:p>
        </w:tc>
        <w:tc>
          <w:tcPr>
            <w:tcW w:w="3828" w:type="dxa"/>
            <w:shd w:val="clear" w:color="auto" w:fill="auto"/>
          </w:tcPr>
          <w:p w14:paraId="62679E5D"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sz w:val="20"/>
                <w:szCs w:val="20"/>
              </w:rPr>
              <w:t>1 (0.3%)</w:t>
            </w:r>
          </w:p>
        </w:tc>
      </w:tr>
      <w:tr w:rsidR="003D5183" w:rsidRPr="0042412D" w14:paraId="29354F13" w14:textId="77777777" w:rsidTr="0042412D">
        <w:tc>
          <w:tcPr>
            <w:tcW w:w="4980" w:type="dxa"/>
            <w:shd w:val="clear" w:color="auto" w:fill="FFFFFF" w:themeFill="background1"/>
            <w:vAlign w:val="center"/>
          </w:tcPr>
          <w:p w14:paraId="168DF292"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sz w:val="20"/>
                <w:szCs w:val="20"/>
              </w:rPr>
            </w:pPr>
            <w:r w:rsidRPr="0042412D">
              <w:rPr>
                <w:rFonts w:ascii="Times New Roman" w:hAnsi="Times New Roman" w:cs="Times New Roman"/>
                <w:color w:val="000000"/>
                <w:sz w:val="20"/>
                <w:szCs w:val="20"/>
              </w:rPr>
              <w:t>Neutropenic sepsis</w:t>
            </w:r>
          </w:p>
        </w:tc>
        <w:tc>
          <w:tcPr>
            <w:tcW w:w="3828" w:type="dxa"/>
            <w:shd w:val="clear" w:color="auto" w:fill="auto"/>
          </w:tcPr>
          <w:p w14:paraId="5E9F881B"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color w:val="000000" w:themeColor="text1"/>
                <w:sz w:val="20"/>
                <w:szCs w:val="20"/>
              </w:rPr>
            </w:pPr>
            <w:r w:rsidRPr="0042412D">
              <w:rPr>
                <w:rFonts w:ascii="Times New Roman" w:hAnsi="Times New Roman" w:cs="Times New Roman"/>
                <w:sz w:val="20"/>
                <w:szCs w:val="20"/>
              </w:rPr>
              <w:t>1 (0.3%)</w:t>
            </w:r>
          </w:p>
        </w:tc>
      </w:tr>
      <w:tr w:rsidR="003D5183" w:rsidRPr="0042412D" w14:paraId="4F5D63B2" w14:textId="77777777" w:rsidTr="0042412D">
        <w:tc>
          <w:tcPr>
            <w:tcW w:w="4980" w:type="dxa"/>
            <w:shd w:val="clear" w:color="auto" w:fill="FFFFFF" w:themeFill="background1"/>
            <w:vAlign w:val="center"/>
          </w:tcPr>
          <w:p w14:paraId="7D274884"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sz w:val="20"/>
                <w:szCs w:val="20"/>
              </w:rPr>
            </w:pPr>
            <w:r w:rsidRPr="0042412D">
              <w:rPr>
                <w:rFonts w:ascii="Times New Roman" w:hAnsi="Times New Roman" w:cs="Times New Roman"/>
                <w:color w:val="000000"/>
                <w:sz w:val="20"/>
                <w:szCs w:val="20"/>
              </w:rPr>
              <w:t>Proven acute pancreatitis</w:t>
            </w:r>
          </w:p>
        </w:tc>
        <w:tc>
          <w:tcPr>
            <w:tcW w:w="3828" w:type="dxa"/>
            <w:shd w:val="clear" w:color="auto" w:fill="auto"/>
          </w:tcPr>
          <w:p w14:paraId="6715EE21"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sz w:val="20"/>
                <w:szCs w:val="20"/>
              </w:rPr>
            </w:pPr>
            <w:r w:rsidRPr="0042412D">
              <w:rPr>
                <w:rFonts w:ascii="Times New Roman" w:hAnsi="Times New Roman" w:cs="Times New Roman"/>
                <w:sz w:val="20"/>
                <w:szCs w:val="20"/>
              </w:rPr>
              <w:t>1 (0.3%)</w:t>
            </w:r>
          </w:p>
        </w:tc>
      </w:tr>
      <w:tr w:rsidR="003D5183" w:rsidRPr="0042412D" w14:paraId="42E6C064" w14:textId="77777777" w:rsidTr="0042412D">
        <w:tc>
          <w:tcPr>
            <w:tcW w:w="4980" w:type="dxa"/>
            <w:shd w:val="clear" w:color="auto" w:fill="FFFFFF" w:themeFill="background1"/>
            <w:vAlign w:val="center"/>
          </w:tcPr>
          <w:p w14:paraId="4CC6793B"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sz w:val="20"/>
                <w:szCs w:val="20"/>
              </w:rPr>
            </w:pPr>
            <w:r w:rsidRPr="0042412D">
              <w:rPr>
                <w:rFonts w:ascii="Times New Roman" w:hAnsi="Times New Roman" w:cs="Times New Roman"/>
                <w:color w:val="000000"/>
                <w:sz w:val="20"/>
                <w:szCs w:val="20"/>
              </w:rPr>
              <w:t>Contaminated blast injury</w:t>
            </w:r>
          </w:p>
        </w:tc>
        <w:tc>
          <w:tcPr>
            <w:tcW w:w="3828" w:type="dxa"/>
            <w:shd w:val="clear" w:color="auto" w:fill="auto"/>
          </w:tcPr>
          <w:p w14:paraId="7525B6E7"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sz w:val="20"/>
                <w:szCs w:val="20"/>
              </w:rPr>
            </w:pPr>
            <w:r w:rsidRPr="0042412D">
              <w:rPr>
                <w:rFonts w:ascii="Times New Roman" w:hAnsi="Times New Roman" w:cs="Times New Roman"/>
                <w:sz w:val="20"/>
                <w:szCs w:val="20"/>
              </w:rPr>
              <w:t>1 (0.3%)</w:t>
            </w:r>
          </w:p>
        </w:tc>
      </w:tr>
      <w:tr w:rsidR="003D5183" w:rsidRPr="0042412D" w14:paraId="2531FBC4" w14:textId="77777777" w:rsidTr="0042412D">
        <w:tc>
          <w:tcPr>
            <w:tcW w:w="4980" w:type="dxa"/>
            <w:shd w:val="clear" w:color="auto" w:fill="FFFFFF" w:themeFill="background1"/>
            <w:vAlign w:val="center"/>
          </w:tcPr>
          <w:p w14:paraId="296F9B90"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sz w:val="20"/>
                <w:szCs w:val="20"/>
              </w:rPr>
            </w:pPr>
            <w:r w:rsidRPr="0042412D">
              <w:rPr>
                <w:rFonts w:ascii="Times New Roman" w:hAnsi="Times New Roman" w:cs="Times New Roman"/>
                <w:color w:val="000000"/>
                <w:sz w:val="20"/>
                <w:szCs w:val="20"/>
              </w:rPr>
              <w:t>Septicemia</w:t>
            </w:r>
          </w:p>
        </w:tc>
        <w:tc>
          <w:tcPr>
            <w:tcW w:w="3828" w:type="dxa"/>
          </w:tcPr>
          <w:p w14:paraId="39AFB7FB"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sz w:val="20"/>
                <w:szCs w:val="20"/>
              </w:rPr>
            </w:pPr>
            <w:r w:rsidRPr="0042412D">
              <w:rPr>
                <w:rFonts w:ascii="Times New Roman" w:hAnsi="Times New Roman" w:cs="Times New Roman"/>
                <w:sz w:val="20"/>
                <w:szCs w:val="20"/>
              </w:rPr>
              <w:t>1 (0.3%)</w:t>
            </w:r>
          </w:p>
        </w:tc>
      </w:tr>
      <w:tr w:rsidR="00667564" w:rsidRPr="0042412D" w14:paraId="1046130C" w14:textId="77777777" w:rsidTr="0042412D">
        <w:tc>
          <w:tcPr>
            <w:tcW w:w="4980" w:type="dxa"/>
            <w:shd w:val="clear" w:color="auto" w:fill="FFFFFF" w:themeFill="background1"/>
          </w:tcPr>
          <w:p w14:paraId="686034AF" w14:textId="78CC49DA" w:rsidR="00667564" w:rsidRPr="0042412D" w:rsidRDefault="00667564" w:rsidP="0042412D">
            <w:pPr>
              <w:shd w:val="clear" w:color="auto" w:fill="FFFFFF" w:themeFill="background1"/>
              <w:autoSpaceDE w:val="0"/>
              <w:autoSpaceDN w:val="0"/>
              <w:adjustRightInd w:val="0"/>
              <w:rPr>
                <w:rFonts w:ascii="Times New Roman" w:hAnsi="Times New Roman" w:cs="Times New Roman"/>
                <w:b/>
                <w:bCs/>
                <w:sz w:val="20"/>
                <w:szCs w:val="20"/>
                <w:shd w:val="clear" w:color="auto" w:fill="FFFFFF" w:themeFill="background1"/>
              </w:rPr>
            </w:pPr>
            <w:r w:rsidRPr="0042412D">
              <w:rPr>
                <w:rFonts w:ascii="Times New Roman" w:hAnsi="Times New Roman" w:cs="Times New Roman"/>
                <w:b/>
                <w:bCs/>
                <w:sz w:val="20"/>
                <w:szCs w:val="20"/>
                <w:shd w:val="clear" w:color="auto" w:fill="FFFFFF" w:themeFill="background1"/>
              </w:rPr>
              <w:t xml:space="preserve">2-Surgical Prophylaxis </w:t>
            </w:r>
          </w:p>
        </w:tc>
        <w:tc>
          <w:tcPr>
            <w:tcW w:w="3828" w:type="dxa"/>
            <w:shd w:val="clear" w:color="000000" w:fill="FFFFFF"/>
            <w:vAlign w:val="center"/>
          </w:tcPr>
          <w:p w14:paraId="4DD21A41" w14:textId="346FCD7F" w:rsidR="00667564" w:rsidRPr="0042412D" w:rsidRDefault="00667564" w:rsidP="0042412D">
            <w:pPr>
              <w:shd w:val="clear" w:color="auto" w:fill="FFFFFF" w:themeFill="background1"/>
              <w:autoSpaceDE w:val="0"/>
              <w:autoSpaceDN w:val="0"/>
              <w:adjustRightInd w:val="0"/>
              <w:jc w:val="center"/>
              <w:rPr>
                <w:rFonts w:ascii="Times New Roman" w:hAnsi="Times New Roman" w:cs="Times New Roman"/>
                <w:sz w:val="20"/>
                <w:szCs w:val="20"/>
              </w:rPr>
            </w:pPr>
            <w:r w:rsidRPr="0042412D">
              <w:rPr>
                <w:rFonts w:ascii="Times New Roman" w:hAnsi="Times New Roman" w:cs="Times New Roman"/>
                <w:color w:val="000000" w:themeColor="text1"/>
                <w:sz w:val="20"/>
                <w:szCs w:val="20"/>
              </w:rPr>
              <w:t>78 (23%)</w:t>
            </w:r>
          </w:p>
        </w:tc>
      </w:tr>
      <w:tr w:rsidR="00667564" w:rsidRPr="0042412D" w14:paraId="0DF5E83E" w14:textId="77777777" w:rsidTr="0042412D">
        <w:tc>
          <w:tcPr>
            <w:tcW w:w="4980" w:type="dxa"/>
            <w:shd w:val="clear" w:color="auto" w:fill="FFFFFF" w:themeFill="background1"/>
          </w:tcPr>
          <w:p w14:paraId="7CE2B684" w14:textId="57E98BC7" w:rsidR="00667564" w:rsidRPr="0042412D" w:rsidRDefault="00667564" w:rsidP="0042412D">
            <w:pPr>
              <w:shd w:val="clear" w:color="auto" w:fill="FFFFFF" w:themeFill="background1"/>
              <w:autoSpaceDE w:val="0"/>
              <w:autoSpaceDN w:val="0"/>
              <w:adjustRightInd w:val="0"/>
              <w:rPr>
                <w:rFonts w:ascii="Times New Roman" w:hAnsi="Times New Roman" w:cs="Times New Roman"/>
                <w:b/>
                <w:bCs/>
                <w:sz w:val="20"/>
                <w:szCs w:val="20"/>
                <w:shd w:val="clear" w:color="auto" w:fill="FFFFFF" w:themeFill="background1"/>
              </w:rPr>
            </w:pPr>
            <w:r w:rsidRPr="0042412D">
              <w:rPr>
                <w:rFonts w:ascii="Times New Roman" w:hAnsi="Times New Roman" w:cs="Times New Roman"/>
                <w:b/>
                <w:bCs/>
                <w:sz w:val="20"/>
                <w:szCs w:val="20"/>
                <w:shd w:val="clear" w:color="auto" w:fill="FFFFFF" w:themeFill="background1"/>
              </w:rPr>
              <w:t>3-Medical Prophylaxis</w:t>
            </w:r>
          </w:p>
        </w:tc>
        <w:tc>
          <w:tcPr>
            <w:tcW w:w="3828" w:type="dxa"/>
          </w:tcPr>
          <w:p w14:paraId="2080F2F8" w14:textId="57DE420E" w:rsidR="00667564" w:rsidRPr="0042412D" w:rsidRDefault="00667564" w:rsidP="0042412D">
            <w:pPr>
              <w:shd w:val="clear" w:color="auto" w:fill="FFFFFF" w:themeFill="background1"/>
              <w:autoSpaceDE w:val="0"/>
              <w:autoSpaceDN w:val="0"/>
              <w:adjustRightInd w:val="0"/>
              <w:jc w:val="center"/>
              <w:rPr>
                <w:rFonts w:ascii="Times New Roman" w:hAnsi="Times New Roman" w:cs="Times New Roman"/>
                <w:sz w:val="20"/>
                <w:szCs w:val="20"/>
              </w:rPr>
            </w:pPr>
            <w:r w:rsidRPr="0042412D">
              <w:rPr>
                <w:rFonts w:ascii="Times New Roman" w:hAnsi="Times New Roman" w:cs="Times New Roman"/>
                <w:color w:val="000000" w:themeColor="text1"/>
                <w:sz w:val="20"/>
                <w:szCs w:val="20"/>
              </w:rPr>
              <w:t>48 (14.15%)</w:t>
            </w:r>
          </w:p>
        </w:tc>
      </w:tr>
      <w:tr w:rsidR="003D5183" w:rsidRPr="0042412D" w14:paraId="04EE6015" w14:textId="77777777" w:rsidTr="0042412D">
        <w:tc>
          <w:tcPr>
            <w:tcW w:w="4980" w:type="dxa"/>
            <w:shd w:val="clear" w:color="auto" w:fill="FFFFFF" w:themeFill="background1"/>
            <w:vAlign w:val="center"/>
          </w:tcPr>
          <w:p w14:paraId="0994510B" w14:textId="77777777" w:rsidR="003D5183" w:rsidRPr="0042412D" w:rsidRDefault="003D5183" w:rsidP="0042412D">
            <w:pPr>
              <w:shd w:val="clear" w:color="auto" w:fill="FFFFFF" w:themeFill="background1"/>
              <w:autoSpaceDE w:val="0"/>
              <w:autoSpaceDN w:val="0"/>
              <w:adjustRightInd w:val="0"/>
              <w:rPr>
                <w:rFonts w:ascii="Times New Roman" w:hAnsi="Times New Roman" w:cs="Times New Roman"/>
                <w:b/>
                <w:bCs/>
                <w:sz w:val="20"/>
                <w:szCs w:val="20"/>
                <w:shd w:val="clear" w:color="auto" w:fill="FFFFFF" w:themeFill="background1"/>
              </w:rPr>
            </w:pPr>
            <w:r w:rsidRPr="0042412D">
              <w:rPr>
                <w:rFonts w:ascii="Times New Roman" w:hAnsi="Times New Roman" w:cs="Times New Roman"/>
                <w:b/>
                <w:bCs/>
                <w:sz w:val="20"/>
                <w:szCs w:val="20"/>
                <w:shd w:val="clear" w:color="auto" w:fill="FFFFFF" w:themeFill="background1"/>
              </w:rPr>
              <w:t xml:space="preserve">4-Other Medical Treatment </w:t>
            </w:r>
          </w:p>
        </w:tc>
        <w:tc>
          <w:tcPr>
            <w:tcW w:w="3828" w:type="dxa"/>
          </w:tcPr>
          <w:p w14:paraId="19F5C760" w14:textId="77777777" w:rsidR="003D5183" w:rsidRPr="0042412D" w:rsidRDefault="003D5183" w:rsidP="0042412D">
            <w:pPr>
              <w:shd w:val="clear" w:color="auto" w:fill="FFFFFF" w:themeFill="background1"/>
              <w:autoSpaceDE w:val="0"/>
              <w:autoSpaceDN w:val="0"/>
              <w:adjustRightInd w:val="0"/>
              <w:jc w:val="center"/>
              <w:rPr>
                <w:rFonts w:ascii="Times New Roman" w:hAnsi="Times New Roman" w:cs="Times New Roman"/>
                <w:sz w:val="20"/>
                <w:szCs w:val="20"/>
              </w:rPr>
            </w:pPr>
            <w:r w:rsidRPr="0042412D">
              <w:rPr>
                <w:rFonts w:ascii="Times New Roman" w:hAnsi="Times New Roman" w:cs="Times New Roman"/>
                <w:sz w:val="20"/>
                <w:szCs w:val="20"/>
              </w:rPr>
              <w:t>89 (26.25%)</w:t>
            </w:r>
          </w:p>
        </w:tc>
      </w:tr>
    </w:tbl>
    <w:p w14:paraId="47E8AD91" w14:textId="77777777" w:rsidR="003D5183" w:rsidRPr="0042412D" w:rsidRDefault="003D5183" w:rsidP="0042412D">
      <w:pPr>
        <w:shd w:val="clear" w:color="auto" w:fill="FFFFFF" w:themeFill="background1"/>
        <w:autoSpaceDE w:val="0"/>
        <w:autoSpaceDN w:val="0"/>
        <w:adjustRightInd w:val="0"/>
        <w:spacing w:after="0" w:line="240" w:lineRule="auto"/>
        <w:jc w:val="both"/>
        <w:rPr>
          <w:rFonts w:asciiTheme="majorBidi" w:hAnsiTheme="majorBidi" w:cstheme="majorBidi"/>
          <w:color w:val="000000" w:themeColor="text1"/>
          <w:sz w:val="20"/>
          <w:szCs w:val="20"/>
        </w:rPr>
      </w:pPr>
      <w:r w:rsidRPr="0042412D">
        <w:rPr>
          <w:rFonts w:asciiTheme="majorBidi" w:hAnsiTheme="majorBidi" w:cstheme="majorBidi"/>
          <w:color w:val="000000" w:themeColor="text1"/>
          <w:sz w:val="20"/>
          <w:szCs w:val="20"/>
        </w:rPr>
        <w:t xml:space="preserve">* According to Ministry of Health (MOH) guidelines outlined in the letter from the Directorate of Technical Affairs/Department of Pharmacy/ Division of Clinical (Ref. D.T.A/8/3/1/1109 P, dated 7/3/2023), the use of meropenem and imipenem are restricted to specific clinical conditions. These antibiotics are reserved for patients with a severe decrease in white blood cells, undiagnosed or persistent infections that do not respond to other antibiotics, septicemia, life-threatening infections, and osteomyelitis. The drug will be dispensed in main and specialized hospitals with burns centers, with the dose determined by specialist physicians during the morning shift or the fourth-stage physician during the evening shift. Treatment requests must be made from the hospital's internal pharmacy according to a special form signed by the committee specializing in dispensing meropenem. </w:t>
      </w:r>
    </w:p>
    <w:p w14:paraId="25D0CF69" w14:textId="77777777" w:rsidR="00A4068B" w:rsidRPr="0042412D" w:rsidRDefault="003D5183" w:rsidP="0042412D">
      <w:pPr>
        <w:shd w:val="clear" w:color="auto" w:fill="FFFFFF" w:themeFill="background1"/>
        <w:autoSpaceDE w:val="0"/>
        <w:autoSpaceDN w:val="0"/>
        <w:adjustRightInd w:val="0"/>
        <w:spacing w:after="0" w:line="240" w:lineRule="auto"/>
        <w:jc w:val="both"/>
        <w:rPr>
          <w:rFonts w:asciiTheme="majorBidi" w:hAnsiTheme="majorBidi" w:cstheme="majorBidi"/>
          <w:color w:val="000000" w:themeColor="text1"/>
          <w:sz w:val="10"/>
          <w:szCs w:val="10"/>
        </w:rPr>
      </w:pPr>
      <w:r w:rsidRPr="0042412D">
        <w:rPr>
          <w:rFonts w:asciiTheme="majorBidi" w:hAnsiTheme="majorBidi" w:cstheme="majorBidi"/>
          <w:color w:val="000000" w:themeColor="text1"/>
          <w:sz w:val="20"/>
          <w:szCs w:val="20"/>
        </w:rPr>
        <w:t xml:space="preserve">        </w:t>
      </w:r>
    </w:p>
    <w:p w14:paraId="7A4AC1D1" w14:textId="77777777" w:rsidR="00A4068B" w:rsidRPr="0042412D" w:rsidRDefault="00A4068B" w:rsidP="0042412D">
      <w:pPr>
        <w:shd w:val="clear" w:color="auto" w:fill="FFFFFF" w:themeFill="background1"/>
        <w:autoSpaceDE w:val="0"/>
        <w:autoSpaceDN w:val="0"/>
        <w:adjustRightInd w:val="0"/>
        <w:spacing w:after="0" w:line="240" w:lineRule="auto"/>
        <w:jc w:val="both"/>
        <w:rPr>
          <w:rFonts w:asciiTheme="majorBidi" w:hAnsiTheme="majorBidi" w:cstheme="majorBidi"/>
          <w:sz w:val="20"/>
          <w:szCs w:val="20"/>
        </w:rPr>
        <w:sectPr w:rsidR="00A4068B" w:rsidRPr="0042412D" w:rsidSect="00D306BF">
          <w:type w:val="continuous"/>
          <w:pgSz w:w="11907" w:h="16840" w:code="9"/>
          <w:pgMar w:top="1440" w:right="1440" w:bottom="1440" w:left="1440" w:header="720" w:footer="720" w:gutter="0"/>
          <w:cols w:space="720"/>
          <w:docGrid w:linePitch="360"/>
        </w:sectPr>
      </w:pPr>
    </w:p>
    <w:p w14:paraId="44576666" w14:textId="1DD53CE0" w:rsidR="003D5183" w:rsidRPr="0042412D" w:rsidRDefault="00667564" w:rsidP="0042412D">
      <w:pPr>
        <w:shd w:val="clear" w:color="auto" w:fill="FFFFFF" w:themeFill="background1"/>
        <w:autoSpaceDE w:val="0"/>
        <w:autoSpaceDN w:val="0"/>
        <w:adjustRightInd w:val="0"/>
        <w:spacing w:after="0" w:line="240" w:lineRule="auto"/>
        <w:jc w:val="both"/>
        <w:rPr>
          <w:rFonts w:asciiTheme="majorBidi" w:hAnsiTheme="majorBidi" w:cstheme="majorBidi"/>
          <w:color w:val="000000" w:themeColor="text1"/>
          <w:sz w:val="20"/>
          <w:szCs w:val="20"/>
        </w:rPr>
      </w:pPr>
      <w:r w:rsidRPr="0042412D">
        <w:rPr>
          <w:rFonts w:asciiTheme="majorBidi" w:hAnsiTheme="majorBidi" w:cstheme="majorBidi"/>
          <w:sz w:val="20"/>
          <w:szCs w:val="20"/>
        </w:rPr>
        <w:t xml:space="preserve">          </w:t>
      </w:r>
      <w:r w:rsidR="003D5183" w:rsidRPr="0042412D">
        <w:rPr>
          <w:rFonts w:asciiTheme="majorBidi" w:hAnsiTheme="majorBidi" w:cstheme="majorBidi"/>
          <w:sz w:val="20"/>
          <w:szCs w:val="20"/>
        </w:rPr>
        <w:t xml:space="preserve">Three hospitals prepared the antibiogram. However, the remaining hospitals needed the </w:t>
      </w:r>
      <w:r w:rsidR="003D5183" w:rsidRPr="0042412D">
        <w:rPr>
          <w:rFonts w:asciiTheme="majorBidi" w:hAnsiTheme="majorBidi" w:cstheme="majorBidi"/>
          <w:sz w:val="20"/>
          <w:szCs w:val="20"/>
        </w:rPr>
        <w:t xml:space="preserve">requirements (such as Vitek and laboratory stains). The most isolated bacteria were </w:t>
      </w:r>
      <w:r w:rsidR="003D5183" w:rsidRPr="0042412D">
        <w:rPr>
          <w:rFonts w:asciiTheme="majorBidi" w:hAnsiTheme="majorBidi" w:cstheme="majorBidi"/>
          <w:i/>
          <w:iCs/>
          <w:sz w:val="20"/>
          <w:szCs w:val="20"/>
        </w:rPr>
        <w:t>E. coli</w:t>
      </w:r>
      <w:r w:rsidR="003D5183" w:rsidRPr="0042412D">
        <w:rPr>
          <w:rFonts w:asciiTheme="majorBidi" w:hAnsiTheme="majorBidi" w:cstheme="majorBidi"/>
          <w:sz w:val="20"/>
          <w:szCs w:val="20"/>
        </w:rPr>
        <w:t xml:space="preserve">. </w:t>
      </w:r>
      <w:r w:rsidR="003D5183" w:rsidRPr="0042412D">
        <w:rPr>
          <w:rFonts w:asciiTheme="majorBidi" w:hAnsiTheme="majorBidi" w:cstheme="majorBidi"/>
          <w:b/>
          <w:bCs/>
          <w:sz w:val="20"/>
          <w:szCs w:val="20"/>
        </w:rPr>
        <w:t>(Table 9)</w:t>
      </w:r>
      <w:r w:rsidR="003D5183" w:rsidRPr="0042412D">
        <w:rPr>
          <w:rFonts w:asciiTheme="majorBidi" w:hAnsiTheme="majorBidi" w:cstheme="majorBidi"/>
          <w:sz w:val="20"/>
          <w:szCs w:val="20"/>
        </w:rPr>
        <w:t xml:space="preserve"> </w:t>
      </w:r>
    </w:p>
    <w:p w14:paraId="3F025F4A" w14:textId="77777777" w:rsidR="00A4068B" w:rsidRPr="0042412D" w:rsidRDefault="00A4068B" w:rsidP="0042412D">
      <w:pPr>
        <w:shd w:val="clear" w:color="auto" w:fill="FFFFFF" w:themeFill="background1"/>
        <w:spacing w:after="0"/>
        <w:rPr>
          <w:rFonts w:asciiTheme="majorBidi" w:hAnsiTheme="majorBidi" w:cstheme="majorBidi"/>
          <w:b/>
          <w:bCs/>
          <w:sz w:val="20"/>
          <w:szCs w:val="20"/>
        </w:rPr>
        <w:sectPr w:rsidR="00A4068B" w:rsidRPr="0042412D" w:rsidSect="00A4068B">
          <w:type w:val="continuous"/>
          <w:pgSz w:w="11907" w:h="16840" w:code="9"/>
          <w:pgMar w:top="1440" w:right="1440" w:bottom="1440" w:left="1440" w:header="720" w:footer="720" w:gutter="0"/>
          <w:cols w:num="2" w:space="720"/>
          <w:docGrid w:linePitch="360"/>
        </w:sectPr>
      </w:pPr>
    </w:p>
    <w:p w14:paraId="68001EE9" w14:textId="20FA57AE" w:rsidR="003D5183" w:rsidRPr="0042412D" w:rsidRDefault="003D5183" w:rsidP="0042412D">
      <w:pPr>
        <w:shd w:val="clear" w:color="auto" w:fill="FFFFFF" w:themeFill="background1"/>
        <w:spacing w:after="0"/>
        <w:rPr>
          <w:rFonts w:asciiTheme="majorBidi" w:hAnsiTheme="majorBidi" w:cstheme="majorBidi"/>
          <w:b/>
          <w:bCs/>
          <w:sz w:val="20"/>
          <w:szCs w:val="20"/>
        </w:rPr>
      </w:pPr>
      <w:r w:rsidRPr="0042412D">
        <w:rPr>
          <w:rFonts w:asciiTheme="majorBidi" w:hAnsiTheme="majorBidi" w:cstheme="majorBidi"/>
          <w:b/>
          <w:bCs/>
          <w:sz w:val="20"/>
          <w:szCs w:val="20"/>
        </w:rPr>
        <w:t>Table 9. Microorganisms Identified in Hospitals Antibiogram.</w:t>
      </w:r>
    </w:p>
    <w:tbl>
      <w:tblPr>
        <w:tblW w:w="894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93"/>
        <w:gridCol w:w="3846"/>
        <w:gridCol w:w="4110"/>
      </w:tblGrid>
      <w:tr w:rsidR="003D5183" w:rsidRPr="0042412D" w14:paraId="6C7E7418" w14:textId="77777777" w:rsidTr="00A4068B">
        <w:trPr>
          <w:trHeight w:val="273"/>
        </w:trPr>
        <w:tc>
          <w:tcPr>
            <w:tcW w:w="993" w:type="dxa"/>
            <w:noWrap/>
          </w:tcPr>
          <w:p w14:paraId="67AEB1E6"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42412D">
              <w:rPr>
                <w:rFonts w:ascii="Times New Roman" w:eastAsia="Times New Roman" w:hAnsi="Times New Roman" w:cs="Times New Roman"/>
                <w:b/>
                <w:bCs/>
                <w:color w:val="000000" w:themeColor="text1"/>
                <w:sz w:val="20"/>
                <w:szCs w:val="20"/>
              </w:rPr>
              <w:t>No.</w:t>
            </w:r>
          </w:p>
        </w:tc>
        <w:tc>
          <w:tcPr>
            <w:tcW w:w="3846" w:type="dxa"/>
            <w:noWrap/>
          </w:tcPr>
          <w:p w14:paraId="33EBBBEB"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b/>
                <w:bCs/>
                <w:color w:val="000000" w:themeColor="text1"/>
                <w:sz w:val="20"/>
                <w:szCs w:val="20"/>
              </w:rPr>
            </w:pPr>
            <w:r w:rsidRPr="0042412D">
              <w:rPr>
                <w:rFonts w:ascii="Times New Roman" w:hAnsi="Times New Roman" w:cs="Times New Roman"/>
                <w:b/>
                <w:bCs/>
                <w:sz w:val="20"/>
                <w:szCs w:val="20"/>
              </w:rPr>
              <w:t>Organisms isolated</w:t>
            </w:r>
          </w:p>
        </w:tc>
        <w:tc>
          <w:tcPr>
            <w:tcW w:w="4110" w:type="dxa"/>
            <w:noWrap/>
          </w:tcPr>
          <w:p w14:paraId="7594E768"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42412D">
              <w:rPr>
                <w:rFonts w:ascii="Times New Roman" w:eastAsia="Times New Roman" w:hAnsi="Times New Roman" w:cs="Times New Roman"/>
                <w:b/>
                <w:bCs/>
                <w:color w:val="000000" w:themeColor="text1"/>
                <w:sz w:val="20"/>
                <w:szCs w:val="20"/>
              </w:rPr>
              <w:t>Total number of Isolates (%)</w:t>
            </w:r>
          </w:p>
        </w:tc>
      </w:tr>
      <w:tr w:rsidR="003D5183" w:rsidRPr="0042412D" w14:paraId="54830735" w14:textId="77777777" w:rsidTr="00A4068B">
        <w:trPr>
          <w:trHeight w:val="254"/>
        </w:trPr>
        <w:tc>
          <w:tcPr>
            <w:tcW w:w="993" w:type="dxa"/>
            <w:noWrap/>
          </w:tcPr>
          <w:p w14:paraId="4A38AB8A"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imes New Roman" w:eastAsia="Times New Roman" w:hAnsi="Times New Roman" w:cs="Times New Roman"/>
                <w:bCs/>
                <w:color w:val="000000" w:themeColor="text1"/>
                <w:sz w:val="20"/>
                <w:szCs w:val="20"/>
              </w:rPr>
              <w:t>1</w:t>
            </w:r>
          </w:p>
        </w:tc>
        <w:tc>
          <w:tcPr>
            <w:tcW w:w="3846" w:type="dxa"/>
            <w:noWrap/>
          </w:tcPr>
          <w:p w14:paraId="7B19997B"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b/>
                <w:bCs/>
                <w:color w:val="000000" w:themeColor="text1"/>
                <w:sz w:val="20"/>
                <w:szCs w:val="20"/>
              </w:rPr>
            </w:pPr>
            <w:r w:rsidRPr="0042412D">
              <w:rPr>
                <w:rFonts w:ascii="Times New Roman" w:hAnsi="Times New Roman" w:cs="Times New Roman"/>
                <w:b/>
                <w:bCs/>
                <w:i/>
                <w:iCs/>
                <w:sz w:val="20"/>
                <w:szCs w:val="20"/>
              </w:rPr>
              <w:t>E. coli</w:t>
            </w:r>
          </w:p>
        </w:tc>
        <w:tc>
          <w:tcPr>
            <w:tcW w:w="4110" w:type="dxa"/>
            <w:noWrap/>
          </w:tcPr>
          <w:p w14:paraId="20220769"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42412D">
              <w:rPr>
                <w:rFonts w:ascii="Times New Roman" w:hAnsi="Times New Roman" w:cs="Times New Roman"/>
                <w:b/>
                <w:bCs/>
                <w:sz w:val="20"/>
                <w:szCs w:val="20"/>
              </w:rPr>
              <w:t>2007</w:t>
            </w:r>
            <w:r w:rsidRPr="0042412D">
              <w:rPr>
                <w:rFonts w:ascii="Times New Roman" w:eastAsia="Times New Roman" w:hAnsi="Times New Roman" w:cs="Times New Roman"/>
                <w:b/>
                <w:bCs/>
                <w:color w:val="000000" w:themeColor="text1"/>
                <w:sz w:val="20"/>
                <w:szCs w:val="20"/>
              </w:rPr>
              <w:t xml:space="preserve"> (19.06%)</w:t>
            </w:r>
          </w:p>
        </w:tc>
      </w:tr>
      <w:tr w:rsidR="003D5183" w:rsidRPr="0042412D" w14:paraId="37063980" w14:textId="77777777" w:rsidTr="00A4068B">
        <w:trPr>
          <w:trHeight w:val="254"/>
        </w:trPr>
        <w:tc>
          <w:tcPr>
            <w:tcW w:w="993" w:type="dxa"/>
            <w:noWrap/>
          </w:tcPr>
          <w:p w14:paraId="41B861B5"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imes New Roman" w:eastAsia="Times New Roman" w:hAnsi="Times New Roman" w:cs="Times New Roman"/>
                <w:bCs/>
                <w:color w:val="000000" w:themeColor="text1"/>
                <w:sz w:val="20"/>
                <w:szCs w:val="20"/>
              </w:rPr>
              <w:t>2</w:t>
            </w:r>
          </w:p>
        </w:tc>
        <w:tc>
          <w:tcPr>
            <w:tcW w:w="3846" w:type="dxa"/>
            <w:noWrap/>
          </w:tcPr>
          <w:p w14:paraId="59893458" w14:textId="1C2F6735" w:rsidR="003D5183" w:rsidRPr="0042412D" w:rsidRDefault="003D5183" w:rsidP="0042412D">
            <w:pPr>
              <w:shd w:val="clear" w:color="auto" w:fill="FFFFFF" w:themeFill="background1"/>
              <w:spacing w:after="0" w:line="240" w:lineRule="auto"/>
              <w:rPr>
                <w:rFonts w:ascii="Times New Roman" w:eastAsia="Times New Roman" w:hAnsi="Times New Roman" w:cs="Times New Roman"/>
                <w:b/>
                <w:bCs/>
                <w:color w:val="000000" w:themeColor="text1"/>
                <w:sz w:val="20"/>
                <w:szCs w:val="20"/>
              </w:rPr>
            </w:pPr>
            <w:r w:rsidRPr="0042412D">
              <w:rPr>
                <w:rFonts w:ascii="Times New Roman" w:hAnsi="Times New Roman" w:cs="Times New Roman"/>
                <w:b/>
                <w:bCs/>
                <w:i/>
                <w:iCs/>
                <w:sz w:val="20"/>
                <w:szCs w:val="20"/>
              </w:rPr>
              <w:t>Staphylococcus non-aureus</w:t>
            </w:r>
            <w:r w:rsidRPr="0042412D">
              <w:rPr>
                <w:rFonts w:ascii="Times New Roman" w:hAnsi="Times New Roman" w:cs="Times New Roman"/>
                <w:b/>
                <w:bCs/>
                <w:sz w:val="20"/>
                <w:szCs w:val="20"/>
              </w:rPr>
              <w:t xml:space="preserve"> (spp</w:t>
            </w:r>
            <w:r w:rsidR="003D1FA8" w:rsidRPr="0042412D">
              <w:rPr>
                <w:rFonts w:ascii="Times New Roman" w:hAnsi="Times New Roman" w:cs="Times New Roman"/>
                <w:b/>
                <w:bCs/>
                <w:sz w:val="20"/>
                <w:szCs w:val="20"/>
              </w:rPr>
              <w:t>.</w:t>
            </w:r>
            <w:r w:rsidRPr="0042412D">
              <w:rPr>
                <w:rFonts w:ascii="Times New Roman" w:hAnsi="Times New Roman" w:cs="Times New Roman"/>
                <w:b/>
                <w:bCs/>
                <w:sz w:val="20"/>
                <w:szCs w:val="20"/>
              </w:rPr>
              <w:t>)</w:t>
            </w:r>
          </w:p>
        </w:tc>
        <w:tc>
          <w:tcPr>
            <w:tcW w:w="4110" w:type="dxa"/>
            <w:noWrap/>
          </w:tcPr>
          <w:p w14:paraId="7FA9FAC4"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42412D">
              <w:rPr>
                <w:rFonts w:ascii="Times New Roman" w:hAnsi="Times New Roman" w:cs="Times New Roman"/>
                <w:b/>
                <w:bCs/>
                <w:sz w:val="20"/>
                <w:szCs w:val="20"/>
              </w:rPr>
              <w:t>1973</w:t>
            </w:r>
            <w:r w:rsidRPr="0042412D">
              <w:rPr>
                <w:rFonts w:ascii="Times New Roman" w:eastAsia="Times New Roman" w:hAnsi="Times New Roman" w:cs="Times New Roman"/>
                <w:b/>
                <w:bCs/>
                <w:color w:val="000000" w:themeColor="text1"/>
                <w:sz w:val="20"/>
                <w:szCs w:val="20"/>
              </w:rPr>
              <w:t xml:space="preserve"> (18.74%)</w:t>
            </w:r>
          </w:p>
        </w:tc>
      </w:tr>
      <w:tr w:rsidR="003D5183" w:rsidRPr="0042412D" w14:paraId="7A6AA8A8" w14:textId="77777777" w:rsidTr="00A4068B">
        <w:trPr>
          <w:trHeight w:val="254"/>
        </w:trPr>
        <w:tc>
          <w:tcPr>
            <w:tcW w:w="993" w:type="dxa"/>
            <w:noWrap/>
          </w:tcPr>
          <w:p w14:paraId="04D8A691"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imes New Roman" w:eastAsia="Times New Roman" w:hAnsi="Times New Roman" w:cs="Times New Roman"/>
                <w:bCs/>
                <w:color w:val="000000" w:themeColor="text1"/>
                <w:sz w:val="20"/>
                <w:szCs w:val="20"/>
              </w:rPr>
              <w:t>3</w:t>
            </w:r>
          </w:p>
        </w:tc>
        <w:tc>
          <w:tcPr>
            <w:tcW w:w="3846" w:type="dxa"/>
            <w:noWrap/>
          </w:tcPr>
          <w:p w14:paraId="067AAB99"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bCs/>
                <w:color w:val="000000" w:themeColor="text1"/>
                <w:sz w:val="20"/>
                <w:szCs w:val="20"/>
              </w:rPr>
            </w:pPr>
            <w:r w:rsidRPr="0042412D">
              <w:rPr>
                <w:rFonts w:ascii="Times New Roman" w:hAnsi="Times New Roman" w:cs="Times New Roman"/>
                <w:b/>
                <w:bCs/>
                <w:i/>
                <w:iCs/>
                <w:sz w:val="20"/>
                <w:szCs w:val="20"/>
              </w:rPr>
              <w:t>Staphylococcus aureus</w:t>
            </w:r>
          </w:p>
        </w:tc>
        <w:tc>
          <w:tcPr>
            <w:tcW w:w="4110" w:type="dxa"/>
            <w:noWrap/>
          </w:tcPr>
          <w:p w14:paraId="2B15B26C"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imes New Roman" w:hAnsi="Times New Roman" w:cs="Times New Roman"/>
                <w:b/>
                <w:bCs/>
                <w:sz w:val="20"/>
                <w:szCs w:val="20"/>
              </w:rPr>
              <w:t xml:space="preserve">1186 </w:t>
            </w:r>
            <w:r w:rsidRPr="0042412D">
              <w:rPr>
                <w:rFonts w:ascii="Times New Roman" w:eastAsia="Times New Roman" w:hAnsi="Times New Roman" w:cs="Times New Roman"/>
                <w:b/>
                <w:bCs/>
                <w:color w:val="000000" w:themeColor="text1"/>
                <w:sz w:val="20"/>
                <w:szCs w:val="20"/>
              </w:rPr>
              <w:t>(11.26%)</w:t>
            </w:r>
          </w:p>
        </w:tc>
      </w:tr>
      <w:tr w:rsidR="003D5183" w:rsidRPr="0042412D" w14:paraId="084E9FD0" w14:textId="77777777" w:rsidTr="00A4068B">
        <w:trPr>
          <w:trHeight w:val="254"/>
        </w:trPr>
        <w:tc>
          <w:tcPr>
            <w:tcW w:w="993" w:type="dxa"/>
            <w:noWrap/>
          </w:tcPr>
          <w:p w14:paraId="68D5238C"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imes New Roman" w:eastAsia="Times New Roman" w:hAnsi="Times New Roman" w:cs="Times New Roman"/>
                <w:bCs/>
                <w:color w:val="000000" w:themeColor="text1"/>
                <w:sz w:val="20"/>
                <w:szCs w:val="20"/>
              </w:rPr>
              <w:t>4</w:t>
            </w:r>
          </w:p>
        </w:tc>
        <w:tc>
          <w:tcPr>
            <w:tcW w:w="3846" w:type="dxa"/>
            <w:noWrap/>
          </w:tcPr>
          <w:p w14:paraId="53C1AF10"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bCs/>
                <w:color w:val="000000" w:themeColor="text1"/>
                <w:sz w:val="20"/>
                <w:szCs w:val="20"/>
                <w:vertAlign w:val="superscript"/>
              </w:rPr>
            </w:pPr>
            <w:r w:rsidRPr="0042412D">
              <w:rPr>
                <w:rFonts w:ascii="Times New Roman" w:hAnsi="Times New Roman" w:cs="Times New Roman"/>
                <w:b/>
                <w:bCs/>
                <w:i/>
                <w:iCs/>
                <w:sz w:val="20"/>
                <w:szCs w:val="20"/>
              </w:rPr>
              <w:t>Klebsiella pneumoniae</w:t>
            </w:r>
          </w:p>
        </w:tc>
        <w:tc>
          <w:tcPr>
            <w:tcW w:w="4110" w:type="dxa"/>
            <w:noWrap/>
          </w:tcPr>
          <w:p w14:paraId="4865E6A8"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imes New Roman" w:hAnsi="Times New Roman" w:cs="Times New Roman"/>
                <w:b/>
                <w:bCs/>
                <w:sz w:val="20"/>
                <w:szCs w:val="20"/>
              </w:rPr>
              <w:t xml:space="preserve">1069 </w:t>
            </w:r>
            <w:r w:rsidRPr="0042412D">
              <w:rPr>
                <w:rFonts w:ascii="Times New Roman" w:eastAsia="Times New Roman" w:hAnsi="Times New Roman" w:cs="Times New Roman"/>
                <w:b/>
                <w:bCs/>
                <w:color w:val="000000" w:themeColor="text1"/>
                <w:sz w:val="20"/>
                <w:szCs w:val="20"/>
              </w:rPr>
              <w:t>(10.15%)</w:t>
            </w:r>
          </w:p>
        </w:tc>
      </w:tr>
      <w:tr w:rsidR="003D5183" w:rsidRPr="0042412D" w14:paraId="417C65A1" w14:textId="77777777" w:rsidTr="00A4068B">
        <w:trPr>
          <w:trHeight w:val="254"/>
        </w:trPr>
        <w:tc>
          <w:tcPr>
            <w:tcW w:w="993" w:type="dxa"/>
            <w:noWrap/>
          </w:tcPr>
          <w:p w14:paraId="4B55ADCD"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imes New Roman" w:eastAsia="Times New Roman" w:hAnsi="Times New Roman" w:cs="Times New Roman"/>
                <w:bCs/>
                <w:color w:val="000000" w:themeColor="text1"/>
                <w:sz w:val="20"/>
                <w:szCs w:val="20"/>
              </w:rPr>
              <w:t>5</w:t>
            </w:r>
          </w:p>
        </w:tc>
        <w:tc>
          <w:tcPr>
            <w:tcW w:w="3846" w:type="dxa"/>
            <w:noWrap/>
          </w:tcPr>
          <w:p w14:paraId="30F97700"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bCs/>
                <w:color w:val="000000" w:themeColor="text1"/>
                <w:sz w:val="20"/>
                <w:szCs w:val="20"/>
              </w:rPr>
            </w:pPr>
            <w:r w:rsidRPr="0042412D">
              <w:rPr>
                <w:rFonts w:ascii="Times New Roman" w:hAnsi="Times New Roman" w:cs="Times New Roman"/>
                <w:b/>
                <w:bCs/>
                <w:i/>
                <w:iCs/>
                <w:sz w:val="20"/>
                <w:szCs w:val="20"/>
              </w:rPr>
              <w:t>Pseudomonas aeruginosa</w:t>
            </w:r>
          </w:p>
        </w:tc>
        <w:tc>
          <w:tcPr>
            <w:tcW w:w="4110" w:type="dxa"/>
            <w:noWrap/>
          </w:tcPr>
          <w:p w14:paraId="6D57198F"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imes New Roman" w:hAnsi="Times New Roman" w:cs="Times New Roman"/>
                <w:b/>
                <w:bCs/>
                <w:sz w:val="20"/>
                <w:szCs w:val="20"/>
              </w:rPr>
              <w:t>830</w:t>
            </w:r>
            <w:r w:rsidRPr="0042412D">
              <w:rPr>
                <w:rFonts w:ascii="Times New Roman" w:eastAsia="Times New Roman" w:hAnsi="Times New Roman" w:cs="Times New Roman"/>
                <w:b/>
                <w:bCs/>
                <w:color w:val="000000" w:themeColor="text1"/>
                <w:sz w:val="20"/>
                <w:szCs w:val="20"/>
              </w:rPr>
              <w:t xml:space="preserve"> (7.88%)</w:t>
            </w:r>
          </w:p>
        </w:tc>
      </w:tr>
      <w:tr w:rsidR="003D5183" w:rsidRPr="0042412D" w14:paraId="1FE0EB5C" w14:textId="77777777" w:rsidTr="00A4068B">
        <w:trPr>
          <w:trHeight w:val="254"/>
        </w:trPr>
        <w:tc>
          <w:tcPr>
            <w:tcW w:w="993" w:type="dxa"/>
            <w:noWrap/>
          </w:tcPr>
          <w:p w14:paraId="5C53B3DE"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imes New Roman" w:eastAsia="Times New Roman" w:hAnsi="Times New Roman" w:cs="Times New Roman"/>
                <w:bCs/>
                <w:color w:val="000000" w:themeColor="text1"/>
                <w:sz w:val="20"/>
                <w:szCs w:val="20"/>
              </w:rPr>
              <w:t>6</w:t>
            </w:r>
          </w:p>
        </w:tc>
        <w:tc>
          <w:tcPr>
            <w:tcW w:w="3846" w:type="dxa"/>
            <w:noWrap/>
          </w:tcPr>
          <w:p w14:paraId="12283873" w14:textId="601FD002" w:rsidR="003D5183" w:rsidRPr="0042412D" w:rsidRDefault="003D5183" w:rsidP="0042412D">
            <w:pPr>
              <w:shd w:val="clear" w:color="auto" w:fill="FFFFFF" w:themeFill="background1"/>
              <w:spacing w:after="0" w:line="240" w:lineRule="auto"/>
              <w:rPr>
                <w:rFonts w:ascii="Times New Roman" w:eastAsia="Times New Roman" w:hAnsi="Times New Roman" w:cs="Times New Roman"/>
                <w:bCs/>
                <w:color w:val="000000" w:themeColor="text1"/>
                <w:sz w:val="20"/>
                <w:szCs w:val="20"/>
              </w:rPr>
            </w:pPr>
            <w:r w:rsidRPr="0042412D">
              <w:rPr>
                <w:rFonts w:ascii="Times New Roman" w:hAnsi="Times New Roman" w:cs="Times New Roman"/>
                <w:i/>
                <w:iCs/>
                <w:sz w:val="20"/>
                <w:szCs w:val="20"/>
              </w:rPr>
              <w:t>Streptococcus</w:t>
            </w:r>
            <w:r w:rsidRPr="0042412D">
              <w:rPr>
                <w:rFonts w:ascii="Times New Roman" w:hAnsi="Times New Roman" w:cs="Times New Roman"/>
                <w:sz w:val="20"/>
                <w:szCs w:val="20"/>
              </w:rPr>
              <w:t xml:space="preserve"> spp</w:t>
            </w:r>
            <w:r w:rsidR="00A508D8" w:rsidRPr="0042412D">
              <w:rPr>
                <w:rFonts w:ascii="Times New Roman" w:hAnsi="Times New Roman" w:cs="Times New Roman"/>
                <w:sz w:val="20"/>
                <w:szCs w:val="20"/>
              </w:rPr>
              <w:t>.</w:t>
            </w:r>
            <w:r w:rsidRPr="0042412D">
              <w:rPr>
                <w:rFonts w:ascii="Times New Roman" w:hAnsi="Times New Roman" w:cs="Times New Roman"/>
                <w:sz w:val="20"/>
                <w:szCs w:val="20"/>
              </w:rPr>
              <w:t xml:space="preserve"> (β-hemolytic group)</w:t>
            </w:r>
          </w:p>
        </w:tc>
        <w:tc>
          <w:tcPr>
            <w:tcW w:w="4110" w:type="dxa"/>
            <w:noWrap/>
          </w:tcPr>
          <w:p w14:paraId="2C0A3D5D"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imes New Roman" w:hAnsi="Times New Roman" w:cs="Times New Roman"/>
                <w:sz w:val="20"/>
                <w:szCs w:val="20"/>
              </w:rPr>
              <w:t xml:space="preserve">731 </w:t>
            </w:r>
            <w:r w:rsidRPr="0042412D">
              <w:rPr>
                <w:rFonts w:ascii="Times New Roman" w:eastAsia="Times New Roman" w:hAnsi="Times New Roman" w:cs="Times New Roman"/>
                <w:bCs/>
                <w:color w:val="000000" w:themeColor="text1"/>
                <w:sz w:val="20"/>
                <w:szCs w:val="20"/>
              </w:rPr>
              <w:t>(6.94%)</w:t>
            </w:r>
          </w:p>
        </w:tc>
      </w:tr>
      <w:tr w:rsidR="003D5183" w:rsidRPr="0042412D" w14:paraId="49A72888" w14:textId="77777777" w:rsidTr="00A4068B">
        <w:trPr>
          <w:trHeight w:val="254"/>
        </w:trPr>
        <w:tc>
          <w:tcPr>
            <w:tcW w:w="993" w:type="dxa"/>
            <w:noWrap/>
          </w:tcPr>
          <w:p w14:paraId="12B1E258"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imes New Roman" w:eastAsia="Times New Roman" w:hAnsi="Times New Roman" w:cs="Times New Roman"/>
                <w:bCs/>
                <w:color w:val="000000" w:themeColor="text1"/>
                <w:sz w:val="20"/>
                <w:szCs w:val="20"/>
              </w:rPr>
              <w:t>7</w:t>
            </w:r>
          </w:p>
        </w:tc>
        <w:tc>
          <w:tcPr>
            <w:tcW w:w="3846" w:type="dxa"/>
            <w:noWrap/>
          </w:tcPr>
          <w:p w14:paraId="4D450D1B"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bCs/>
                <w:color w:val="000000" w:themeColor="text1"/>
                <w:sz w:val="20"/>
                <w:szCs w:val="20"/>
              </w:rPr>
            </w:pPr>
            <w:r w:rsidRPr="0042412D">
              <w:rPr>
                <w:rFonts w:ascii="Times New Roman" w:hAnsi="Times New Roman" w:cs="Times New Roman"/>
                <w:i/>
                <w:iCs/>
                <w:sz w:val="20"/>
                <w:szCs w:val="20"/>
              </w:rPr>
              <w:t>Streptococcus pyogenes</w:t>
            </w:r>
            <w:r w:rsidRPr="0042412D">
              <w:rPr>
                <w:rFonts w:ascii="Times New Roman" w:hAnsi="Times New Roman" w:cs="Times New Roman"/>
                <w:sz w:val="20"/>
                <w:szCs w:val="20"/>
              </w:rPr>
              <w:t xml:space="preserve"> (group)</w:t>
            </w:r>
          </w:p>
        </w:tc>
        <w:tc>
          <w:tcPr>
            <w:tcW w:w="4110" w:type="dxa"/>
            <w:noWrap/>
          </w:tcPr>
          <w:p w14:paraId="6D14950E"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imes New Roman" w:hAnsi="Times New Roman" w:cs="Times New Roman"/>
                <w:sz w:val="20"/>
                <w:szCs w:val="20"/>
              </w:rPr>
              <w:t xml:space="preserve">574 </w:t>
            </w:r>
            <w:r w:rsidRPr="0042412D">
              <w:rPr>
                <w:rFonts w:ascii="Times New Roman" w:eastAsia="Times New Roman" w:hAnsi="Times New Roman" w:cs="Times New Roman"/>
                <w:bCs/>
                <w:color w:val="000000" w:themeColor="text1"/>
                <w:sz w:val="20"/>
                <w:szCs w:val="20"/>
              </w:rPr>
              <w:t>(5.45%)</w:t>
            </w:r>
          </w:p>
        </w:tc>
      </w:tr>
      <w:tr w:rsidR="003D5183" w:rsidRPr="0042412D" w14:paraId="4C3FE924" w14:textId="77777777" w:rsidTr="00A4068B">
        <w:trPr>
          <w:trHeight w:val="254"/>
        </w:trPr>
        <w:tc>
          <w:tcPr>
            <w:tcW w:w="993" w:type="dxa"/>
            <w:noWrap/>
          </w:tcPr>
          <w:p w14:paraId="2CCAB95B"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imes New Roman" w:eastAsia="Times New Roman" w:hAnsi="Times New Roman" w:cs="Times New Roman"/>
                <w:bCs/>
                <w:color w:val="000000" w:themeColor="text1"/>
                <w:sz w:val="20"/>
                <w:szCs w:val="20"/>
              </w:rPr>
              <w:t>8</w:t>
            </w:r>
          </w:p>
        </w:tc>
        <w:tc>
          <w:tcPr>
            <w:tcW w:w="3846" w:type="dxa"/>
            <w:noWrap/>
          </w:tcPr>
          <w:p w14:paraId="7835AAA0" w14:textId="477C2642" w:rsidR="003D5183" w:rsidRPr="0042412D" w:rsidRDefault="003D5183" w:rsidP="0042412D">
            <w:pPr>
              <w:shd w:val="clear" w:color="auto" w:fill="FFFFFF" w:themeFill="background1"/>
              <w:spacing w:after="0" w:line="240" w:lineRule="auto"/>
              <w:rPr>
                <w:rFonts w:ascii="Times New Roman" w:eastAsia="Times New Roman" w:hAnsi="Times New Roman" w:cs="Times New Roman"/>
                <w:bCs/>
                <w:color w:val="000000" w:themeColor="text1"/>
                <w:sz w:val="20"/>
                <w:szCs w:val="20"/>
              </w:rPr>
            </w:pPr>
            <w:r w:rsidRPr="0042412D">
              <w:rPr>
                <w:rFonts w:ascii="Times New Roman" w:hAnsi="Times New Roman" w:cs="Times New Roman"/>
                <w:i/>
                <w:iCs/>
                <w:sz w:val="20"/>
                <w:szCs w:val="20"/>
              </w:rPr>
              <w:t>Streptococcus pneumonia</w:t>
            </w:r>
            <w:r w:rsidR="00A508D8" w:rsidRPr="0042412D">
              <w:rPr>
                <w:rFonts w:ascii="Times New Roman" w:eastAsia="Times New Roman" w:hAnsi="Times New Roman" w:cs="Times New Roman"/>
                <w:bCs/>
                <w:color w:val="000000" w:themeColor="text1"/>
                <w:sz w:val="20"/>
                <w:szCs w:val="20"/>
              </w:rPr>
              <w:t>e</w:t>
            </w:r>
          </w:p>
        </w:tc>
        <w:tc>
          <w:tcPr>
            <w:tcW w:w="4110" w:type="dxa"/>
            <w:noWrap/>
          </w:tcPr>
          <w:p w14:paraId="3DDFC2C6"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imes New Roman" w:hAnsi="Times New Roman" w:cs="Times New Roman"/>
                <w:sz w:val="20"/>
                <w:szCs w:val="20"/>
              </w:rPr>
              <w:t xml:space="preserve">529 </w:t>
            </w:r>
            <w:r w:rsidRPr="0042412D">
              <w:rPr>
                <w:rFonts w:ascii="Times New Roman" w:eastAsia="Times New Roman" w:hAnsi="Times New Roman" w:cs="Times New Roman"/>
                <w:bCs/>
                <w:color w:val="000000" w:themeColor="text1"/>
                <w:sz w:val="20"/>
                <w:szCs w:val="20"/>
              </w:rPr>
              <w:t>(5.02%)</w:t>
            </w:r>
          </w:p>
        </w:tc>
      </w:tr>
      <w:tr w:rsidR="003D5183" w:rsidRPr="0042412D" w14:paraId="21DE5018" w14:textId="77777777" w:rsidTr="00A4068B">
        <w:trPr>
          <w:trHeight w:val="254"/>
        </w:trPr>
        <w:tc>
          <w:tcPr>
            <w:tcW w:w="993" w:type="dxa"/>
            <w:noWrap/>
          </w:tcPr>
          <w:p w14:paraId="4ADFE14B"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imes New Roman" w:eastAsia="Times New Roman" w:hAnsi="Times New Roman" w:cs="Times New Roman"/>
                <w:bCs/>
                <w:color w:val="000000" w:themeColor="text1"/>
                <w:sz w:val="20"/>
                <w:szCs w:val="20"/>
              </w:rPr>
              <w:t>9</w:t>
            </w:r>
          </w:p>
        </w:tc>
        <w:tc>
          <w:tcPr>
            <w:tcW w:w="3846" w:type="dxa"/>
            <w:noWrap/>
          </w:tcPr>
          <w:p w14:paraId="09D2E493" w14:textId="0AF7D129" w:rsidR="003D5183" w:rsidRPr="0042412D" w:rsidRDefault="003D5183" w:rsidP="0042412D">
            <w:pPr>
              <w:shd w:val="clear" w:color="auto" w:fill="FFFFFF" w:themeFill="background1"/>
              <w:spacing w:after="0" w:line="240" w:lineRule="auto"/>
              <w:rPr>
                <w:rFonts w:ascii="Times New Roman" w:eastAsia="Times New Roman" w:hAnsi="Times New Roman" w:cs="Times New Roman"/>
                <w:bCs/>
                <w:color w:val="000000" w:themeColor="text1"/>
                <w:sz w:val="20"/>
                <w:szCs w:val="20"/>
              </w:rPr>
            </w:pPr>
            <w:r w:rsidRPr="0042412D">
              <w:rPr>
                <w:rFonts w:ascii="Times New Roman" w:hAnsi="Times New Roman" w:cs="Times New Roman"/>
                <w:i/>
                <w:iCs/>
                <w:sz w:val="20"/>
                <w:szCs w:val="20"/>
              </w:rPr>
              <w:t>Enterococcus</w:t>
            </w:r>
            <w:r w:rsidRPr="0042412D">
              <w:rPr>
                <w:rFonts w:ascii="Times New Roman" w:hAnsi="Times New Roman" w:cs="Times New Roman"/>
                <w:sz w:val="20"/>
                <w:szCs w:val="20"/>
              </w:rPr>
              <w:t xml:space="preserve"> spp</w:t>
            </w:r>
            <w:r w:rsidR="00A508D8" w:rsidRPr="0042412D">
              <w:rPr>
                <w:rFonts w:ascii="Times New Roman" w:eastAsia="Times New Roman" w:hAnsi="Times New Roman" w:cs="Times New Roman"/>
                <w:bCs/>
                <w:color w:val="000000" w:themeColor="text1"/>
                <w:sz w:val="20"/>
                <w:szCs w:val="20"/>
              </w:rPr>
              <w:t>.</w:t>
            </w:r>
          </w:p>
        </w:tc>
        <w:tc>
          <w:tcPr>
            <w:tcW w:w="4110" w:type="dxa"/>
            <w:noWrap/>
          </w:tcPr>
          <w:p w14:paraId="7A978536"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imes New Roman" w:hAnsi="Times New Roman" w:cs="Times New Roman"/>
                <w:sz w:val="20"/>
                <w:szCs w:val="20"/>
              </w:rPr>
              <w:t xml:space="preserve">257 </w:t>
            </w:r>
            <w:r w:rsidRPr="0042412D">
              <w:rPr>
                <w:rFonts w:ascii="Times New Roman" w:eastAsia="Times New Roman" w:hAnsi="Times New Roman" w:cs="Times New Roman"/>
                <w:bCs/>
                <w:color w:val="000000" w:themeColor="text1"/>
                <w:sz w:val="20"/>
                <w:szCs w:val="20"/>
              </w:rPr>
              <w:t>(2.44%)</w:t>
            </w:r>
          </w:p>
        </w:tc>
      </w:tr>
      <w:tr w:rsidR="003D5183" w:rsidRPr="0042412D" w14:paraId="6E4B1093" w14:textId="77777777" w:rsidTr="00A4068B">
        <w:trPr>
          <w:trHeight w:val="254"/>
        </w:trPr>
        <w:tc>
          <w:tcPr>
            <w:tcW w:w="993" w:type="dxa"/>
            <w:noWrap/>
          </w:tcPr>
          <w:p w14:paraId="68B37CB6"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imes New Roman" w:eastAsia="Times New Roman" w:hAnsi="Times New Roman" w:cs="Times New Roman"/>
                <w:bCs/>
                <w:color w:val="000000" w:themeColor="text1"/>
                <w:sz w:val="20"/>
                <w:szCs w:val="20"/>
              </w:rPr>
              <w:t>10</w:t>
            </w:r>
          </w:p>
        </w:tc>
        <w:tc>
          <w:tcPr>
            <w:tcW w:w="3846" w:type="dxa"/>
            <w:noWrap/>
          </w:tcPr>
          <w:p w14:paraId="48C443B5" w14:textId="28D4B742" w:rsidR="003D5183" w:rsidRPr="0042412D" w:rsidRDefault="003D5183" w:rsidP="0042412D">
            <w:pPr>
              <w:shd w:val="clear" w:color="auto" w:fill="FFFFFF" w:themeFill="background1"/>
              <w:spacing w:after="0" w:line="240" w:lineRule="auto"/>
              <w:rPr>
                <w:rFonts w:ascii="Times New Roman" w:eastAsia="Times New Roman" w:hAnsi="Times New Roman" w:cs="Times New Roman"/>
                <w:bCs/>
                <w:color w:val="000000" w:themeColor="text1"/>
                <w:sz w:val="20"/>
                <w:szCs w:val="20"/>
              </w:rPr>
            </w:pPr>
            <w:r w:rsidRPr="0042412D">
              <w:rPr>
                <w:rFonts w:ascii="Times New Roman" w:hAnsi="Times New Roman" w:cs="Times New Roman"/>
                <w:i/>
                <w:iCs/>
                <w:sz w:val="20"/>
                <w:szCs w:val="20"/>
              </w:rPr>
              <w:t>Proteus mirabilis</w:t>
            </w:r>
            <w:r w:rsidR="00A508D8" w:rsidRPr="0042412D">
              <w:rPr>
                <w:rFonts w:ascii="Times New Roman" w:eastAsia="Times New Roman" w:hAnsi="Times New Roman" w:cs="Times New Roman"/>
                <w:bCs/>
                <w:color w:val="000000" w:themeColor="text1"/>
                <w:sz w:val="20"/>
                <w:szCs w:val="20"/>
              </w:rPr>
              <w:t xml:space="preserve"> </w:t>
            </w:r>
          </w:p>
        </w:tc>
        <w:tc>
          <w:tcPr>
            <w:tcW w:w="4110" w:type="dxa"/>
            <w:noWrap/>
          </w:tcPr>
          <w:p w14:paraId="2C665EAE"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imes New Roman" w:hAnsi="Times New Roman" w:cs="Times New Roman"/>
                <w:sz w:val="20"/>
                <w:szCs w:val="20"/>
              </w:rPr>
              <w:t>238</w:t>
            </w:r>
            <w:r w:rsidRPr="0042412D">
              <w:rPr>
                <w:rFonts w:ascii="Times New Roman" w:eastAsia="Times New Roman" w:hAnsi="Times New Roman" w:cs="Times New Roman"/>
                <w:bCs/>
                <w:color w:val="000000" w:themeColor="text1"/>
                <w:sz w:val="20"/>
                <w:szCs w:val="20"/>
              </w:rPr>
              <w:t xml:space="preserve"> (2.26%)</w:t>
            </w:r>
          </w:p>
        </w:tc>
      </w:tr>
      <w:tr w:rsidR="003D5183" w:rsidRPr="0042412D" w14:paraId="13F3BE07" w14:textId="77777777" w:rsidTr="00A4068B">
        <w:trPr>
          <w:trHeight w:val="254"/>
        </w:trPr>
        <w:tc>
          <w:tcPr>
            <w:tcW w:w="993" w:type="dxa"/>
            <w:noWrap/>
          </w:tcPr>
          <w:p w14:paraId="50C7CFA9"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imes New Roman" w:eastAsia="Times New Roman" w:hAnsi="Times New Roman" w:cs="Times New Roman"/>
                <w:bCs/>
                <w:color w:val="000000" w:themeColor="text1"/>
                <w:sz w:val="20"/>
                <w:szCs w:val="20"/>
              </w:rPr>
              <w:t>11</w:t>
            </w:r>
          </w:p>
        </w:tc>
        <w:tc>
          <w:tcPr>
            <w:tcW w:w="3846" w:type="dxa"/>
            <w:noWrap/>
          </w:tcPr>
          <w:p w14:paraId="1C7674C4"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b/>
                <w:bCs/>
                <w:color w:val="000000" w:themeColor="text1"/>
                <w:sz w:val="20"/>
                <w:szCs w:val="20"/>
              </w:rPr>
            </w:pPr>
            <w:r w:rsidRPr="0042412D">
              <w:rPr>
                <w:rFonts w:ascii="Times New Roman" w:hAnsi="Times New Roman" w:cs="Times New Roman"/>
                <w:i/>
                <w:iCs/>
                <w:sz w:val="20"/>
                <w:szCs w:val="20"/>
              </w:rPr>
              <w:t>Burkholderia cepacia complex</w:t>
            </w:r>
          </w:p>
        </w:tc>
        <w:tc>
          <w:tcPr>
            <w:tcW w:w="4110" w:type="dxa"/>
            <w:noWrap/>
          </w:tcPr>
          <w:p w14:paraId="076A4C0A"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42412D">
              <w:rPr>
                <w:rFonts w:ascii="Times New Roman" w:hAnsi="Times New Roman" w:cs="Times New Roman"/>
                <w:sz w:val="20"/>
                <w:szCs w:val="20"/>
              </w:rPr>
              <w:t>213</w:t>
            </w:r>
            <w:r w:rsidRPr="0042412D">
              <w:rPr>
                <w:rFonts w:ascii="Times New Roman" w:eastAsia="Times New Roman" w:hAnsi="Times New Roman" w:cs="Times New Roman"/>
                <w:bCs/>
                <w:color w:val="000000" w:themeColor="text1"/>
                <w:sz w:val="20"/>
                <w:szCs w:val="20"/>
              </w:rPr>
              <w:t xml:space="preserve"> (2.02%)</w:t>
            </w:r>
          </w:p>
        </w:tc>
      </w:tr>
      <w:tr w:rsidR="003D5183" w:rsidRPr="0042412D" w14:paraId="2CF4D86D" w14:textId="77777777" w:rsidTr="00A4068B">
        <w:trPr>
          <w:trHeight w:val="254"/>
        </w:trPr>
        <w:tc>
          <w:tcPr>
            <w:tcW w:w="993" w:type="dxa"/>
            <w:noWrap/>
          </w:tcPr>
          <w:p w14:paraId="08CDD455"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imes New Roman" w:eastAsia="Times New Roman" w:hAnsi="Times New Roman" w:cs="Times New Roman"/>
                <w:bCs/>
                <w:color w:val="000000" w:themeColor="text1"/>
                <w:sz w:val="20"/>
                <w:szCs w:val="20"/>
              </w:rPr>
              <w:t>12</w:t>
            </w:r>
          </w:p>
        </w:tc>
        <w:tc>
          <w:tcPr>
            <w:tcW w:w="3846" w:type="dxa"/>
            <w:noWrap/>
          </w:tcPr>
          <w:p w14:paraId="5B5786C9"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bCs/>
                <w:color w:val="000000" w:themeColor="text1"/>
                <w:sz w:val="20"/>
                <w:szCs w:val="20"/>
              </w:rPr>
            </w:pPr>
            <w:r w:rsidRPr="0042412D">
              <w:rPr>
                <w:rFonts w:ascii="Times New Roman" w:hAnsi="Times New Roman" w:cs="Times New Roman"/>
                <w:i/>
                <w:iCs/>
                <w:sz w:val="20"/>
                <w:szCs w:val="20"/>
              </w:rPr>
              <w:t>Enterococcus faecalis</w:t>
            </w:r>
          </w:p>
        </w:tc>
        <w:tc>
          <w:tcPr>
            <w:tcW w:w="4110" w:type="dxa"/>
            <w:noWrap/>
          </w:tcPr>
          <w:p w14:paraId="47DAB8EB"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imes New Roman" w:hAnsi="Times New Roman" w:cs="Times New Roman"/>
                <w:sz w:val="20"/>
                <w:szCs w:val="20"/>
              </w:rPr>
              <w:t>197</w:t>
            </w:r>
            <w:r w:rsidRPr="0042412D">
              <w:rPr>
                <w:rFonts w:ascii="Times New Roman" w:eastAsia="Times New Roman" w:hAnsi="Times New Roman" w:cs="Times New Roman"/>
                <w:bCs/>
                <w:color w:val="000000" w:themeColor="text1"/>
                <w:sz w:val="20"/>
                <w:szCs w:val="20"/>
              </w:rPr>
              <w:t xml:space="preserve"> (1.87%)</w:t>
            </w:r>
          </w:p>
        </w:tc>
      </w:tr>
      <w:tr w:rsidR="003D5183" w:rsidRPr="0042412D" w14:paraId="631EFB21" w14:textId="77777777" w:rsidTr="00A4068B">
        <w:trPr>
          <w:trHeight w:val="254"/>
        </w:trPr>
        <w:tc>
          <w:tcPr>
            <w:tcW w:w="993" w:type="dxa"/>
            <w:noWrap/>
          </w:tcPr>
          <w:p w14:paraId="481FAB42"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imes New Roman" w:eastAsia="Times New Roman" w:hAnsi="Times New Roman" w:cs="Times New Roman"/>
                <w:bCs/>
                <w:color w:val="000000" w:themeColor="text1"/>
                <w:sz w:val="20"/>
                <w:szCs w:val="20"/>
              </w:rPr>
              <w:t>13</w:t>
            </w:r>
          </w:p>
        </w:tc>
        <w:tc>
          <w:tcPr>
            <w:tcW w:w="3846" w:type="dxa"/>
            <w:noWrap/>
          </w:tcPr>
          <w:p w14:paraId="01F9DEC5" w14:textId="77777777" w:rsidR="003D5183" w:rsidRPr="0042412D" w:rsidRDefault="003D5183" w:rsidP="0042412D">
            <w:pPr>
              <w:shd w:val="clear" w:color="auto" w:fill="FFFFFF" w:themeFill="background1"/>
              <w:spacing w:after="0" w:line="240" w:lineRule="auto"/>
              <w:rPr>
                <w:rFonts w:ascii="Times New Roman" w:hAnsi="Times New Roman" w:cs="Times New Roman"/>
                <w:sz w:val="20"/>
                <w:szCs w:val="20"/>
              </w:rPr>
            </w:pPr>
            <w:r w:rsidRPr="0042412D">
              <w:rPr>
                <w:rFonts w:ascii="Times New Roman" w:hAnsi="Times New Roman" w:cs="Times New Roman"/>
                <w:i/>
                <w:iCs/>
                <w:sz w:val="20"/>
                <w:szCs w:val="20"/>
              </w:rPr>
              <w:t>Acinetobacter spp.</w:t>
            </w:r>
          </w:p>
        </w:tc>
        <w:tc>
          <w:tcPr>
            <w:tcW w:w="4110" w:type="dxa"/>
            <w:noWrap/>
          </w:tcPr>
          <w:p w14:paraId="69E3CC3C" w14:textId="77777777" w:rsidR="003D5183" w:rsidRPr="0042412D" w:rsidRDefault="003D5183" w:rsidP="0042412D">
            <w:pPr>
              <w:shd w:val="clear" w:color="auto" w:fill="FFFFFF" w:themeFill="background1"/>
              <w:spacing w:after="0" w:line="240" w:lineRule="auto"/>
              <w:jc w:val="center"/>
              <w:rPr>
                <w:rFonts w:ascii="Times New Roman" w:hAnsi="Times New Roman" w:cs="Times New Roman"/>
                <w:sz w:val="20"/>
                <w:szCs w:val="20"/>
              </w:rPr>
            </w:pPr>
            <w:r w:rsidRPr="0042412D">
              <w:rPr>
                <w:rFonts w:ascii="Times New Roman" w:hAnsi="Times New Roman" w:cs="Times New Roman"/>
                <w:sz w:val="20"/>
                <w:szCs w:val="20"/>
              </w:rPr>
              <w:t xml:space="preserve">135 </w:t>
            </w:r>
            <w:r w:rsidRPr="0042412D">
              <w:rPr>
                <w:rFonts w:ascii="Times New Roman" w:eastAsia="Times New Roman" w:hAnsi="Times New Roman" w:cs="Times New Roman"/>
                <w:bCs/>
                <w:color w:val="000000" w:themeColor="text1"/>
                <w:sz w:val="20"/>
                <w:szCs w:val="20"/>
              </w:rPr>
              <w:t>(1.282 %)</w:t>
            </w:r>
          </w:p>
        </w:tc>
      </w:tr>
      <w:tr w:rsidR="003D5183" w:rsidRPr="0042412D" w14:paraId="19D81AEC" w14:textId="77777777" w:rsidTr="00A4068B">
        <w:trPr>
          <w:trHeight w:val="254"/>
        </w:trPr>
        <w:tc>
          <w:tcPr>
            <w:tcW w:w="993" w:type="dxa"/>
            <w:noWrap/>
          </w:tcPr>
          <w:p w14:paraId="36950FF5"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imes New Roman" w:eastAsia="Times New Roman" w:hAnsi="Times New Roman" w:cs="Times New Roman"/>
                <w:bCs/>
                <w:color w:val="000000" w:themeColor="text1"/>
                <w:sz w:val="20"/>
                <w:szCs w:val="20"/>
              </w:rPr>
              <w:t>14</w:t>
            </w:r>
          </w:p>
        </w:tc>
        <w:tc>
          <w:tcPr>
            <w:tcW w:w="3846" w:type="dxa"/>
            <w:noWrap/>
          </w:tcPr>
          <w:p w14:paraId="0F920439"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b/>
                <w:bCs/>
                <w:color w:val="000000" w:themeColor="text1"/>
                <w:sz w:val="20"/>
                <w:szCs w:val="20"/>
              </w:rPr>
            </w:pPr>
            <w:r w:rsidRPr="0042412D">
              <w:rPr>
                <w:rFonts w:ascii="Times New Roman" w:hAnsi="Times New Roman" w:cs="Times New Roman"/>
                <w:i/>
                <w:iCs/>
                <w:sz w:val="20"/>
                <w:szCs w:val="20"/>
              </w:rPr>
              <w:t>Streptococcus viridans</w:t>
            </w:r>
          </w:p>
        </w:tc>
        <w:tc>
          <w:tcPr>
            <w:tcW w:w="4110" w:type="dxa"/>
            <w:noWrap/>
          </w:tcPr>
          <w:p w14:paraId="6FB8A67E"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42412D">
              <w:rPr>
                <w:rFonts w:ascii="Times New Roman" w:hAnsi="Times New Roman" w:cs="Times New Roman"/>
                <w:sz w:val="20"/>
                <w:szCs w:val="20"/>
              </w:rPr>
              <w:t>132</w:t>
            </w:r>
            <w:r w:rsidRPr="0042412D">
              <w:rPr>
                <w:rFonts w:ascii="Times New Roman" w:eastAsia="Times New Roman" w:hAnsi="Times New Roman" w:cs="Times New Roman"/>
                <w:bCs/>
                <w:color w:val="000000" w:themeColor="text1"/>
                <w:sz w:val="20"/>
                <w:szCs w:val="20"/>
              </w:rPr>
              <w:t xml:space="preserve"> (1.25%)</w:t>
            </w:r>
          </w:p>
        </w:tc>
      </w:tr>
      <w:tr w:rsidR="003D5183" w:rsidRPr="0042412D" w14:paraId="616D4984" w14:textId="77777777" w:rsidTr="00A4068B">
        <w:trPr>
          <w:trHeight w:val="254"/>
        </w:trPr>
        <w:tc>
          <w:tcPr>
            <w:tcW w:w="993" w:type="dxa"/>
            <w:noWrap/>
          </w:tcPr>
          <w:p w14:paraId="128D9FFC"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imes New Roman" w:eastAsia="Times New Roman" w:hAnsi="Times New Roman" w:cs="Times New Roman"/>
                <w:bCs/>
                <w:color w:val="000000" w:themeColor="text1"/>
                <w:sz w:val="20"/>
                <w:szCs w:val="20"/>
              </w:rPr>
              <w:t>15</w:t>
            </w:r>
          </w:p>
        </w:tc>
        <w:tc>
          <w:tcPr>
            <w:tcW w:w="3846" w:type="dxa"/>
            <w:noWrap/>
          </w:tcPr>
          <w:p w14:paraId="5E3F4EA0"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b/>
                <w:bCs/>
                <w:color w:val="000000" w:themeColor="text1"/>
                <w:sz w:val="20"/>
                <w:szCs w:val="20"/>
              </w:rPr>
            </w:pPr>
            <w:r w:rsidRPr="0042412D">
              <w:rPr>
                <w:rFonts w:ascii="Times New Roman" w:hAnsi="Times New Roman" w:cs="Times New Roman"/>
                <w:i/>
                <w:iCs/>
                <w:sz w:val="20"/>
                <w:szCs w:val="20"/>
              </w:rPr>
              <w:t>Serratia</w:t>
            </w:r>
          </w:p>
        </w:tc>
        <w:tc>
          <w:tcPr>
            <w:tcW w:w="4110" w:type="dxa"/>
            <w:noWrap/>
          </w:tcPr>
          <w:p w14:paraId="3DB8464A"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42412D">
              <w:rPr>
                <w:rFonts w:ascii="Times New Roman" w:hAnsi="Times New Roman" w:cs="Times New Roman"/>
                <w:sz w:val="20"/>
                <w:szCs w:val="20"/>
              </w:rPr>
              <w:t xml:space="preserve">119 </w:t>
            </w:r>
            <w:r w:rsidRPr="0042412D">
              <w:rPr>
                <w:rFonts w:ascii="Times New Roman" w:eastAsia="Times New Roman" w:hAnsi="Times New Roman" w:cs="Times New Roman"/>
                <w:bCs/>
                <w:color w:val="000000" w:themeColor="text1"/>
                <w:sz w:val="20"/>
                <w:szCs w:val="20"/>
              </w:rPr>
              <w:t>(1.13%)</w:t>
            </w:r>
          </w:p>
        </w:tc>
      </w:tr>
      <w:tr w:rsidR="003D5183" w:rsidRPr="0042412D" w14:paraId="638CFD61" w14:textId="77777777" w:rsidTr="00A4068B">
        <w:trPr>
          <w:trHeight w:val="254"/>
        </w:trPr>
        <w:tc>
          <w:tcPr>
            <w:tcW w:w="993" w:type="dxa"/>
            <w:noWrap/>
          </w:tcPr>
          <w:p w14:paraId="38AA357B"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imes New Roman" w:eastAsia="Times New Roman" w:hAnsi="Times New Roman" w:cs="Times New Roman"/>
                <w:bCs/>
                <w:color w:val="000000" w:themeColor="text1"/>
                <w:sz w:val="20"/>
                <w:szCs w:val="20"/>
              </w:rPr>
              <w:t>16</w:t>
            </w:r>
          </w:p>
        </w:tc>
        <w:tc>
          <w:tcPr>
            <w:tcW w:w="3846" w:type="dxa"/>
            <w:noWrap/>
          </w:tcPr>
          <w:p w14:paraId="74D27211" w14:textId="3F7BCCD2" w:rsidR="003D5183" w:rsidRPr="0042412D" w:rsidRDefault="003D5183" w:rsidP="0042412D">
            <w:pPr>
              <w:shd w:val="clear" w:color="auto" w:fill="FFFFFF" w:themeFill="background1"/>
              <w:spacing w:after="0" w:line="240" w:lineRule="auto"/>
              <w:rPr>
                <w:rFonts w:ascii="Times New Roman" w:eastAsia="Times New Roman" w:hAnsi="Times New Roman" w:cs="Times New Roman"/>
                <w:bCs/>
                <w:color w:val="000000" w:themeColor="text1"/>
                <w:sz w:val="20"/>
                <w:szCs w:val="20"/>
              </w:rPr>
            </w:pPr>
            <w:r w:rsidRPr="0042412D">
              <w:rPr>
                <w:rFonts w:ascii="Times New Roman" w:hAnsi="Times New Roman" w:cs="Times New Roman"/>
                <w:i/>
                <w:iCs/>
                <w:sz w:val="20"/>
                <w:szCs w:val="20"/>
              </w:rPr>
              <w:t>Enterobacter</w:t>
            </w:r>
            <w:r w:rsidRPr="0042412D">
              <w:rPr>
                <w:rFonts w:ascii="Times New Roman" w:hAnsi="Times New Roman" w:cs="Times New Roman"/>
                <w:sz w:val="20"/>
                <w:szCs w:val="20"/>
              </w:rPr>
              <w:t xml:space="preserve"> (spp</w:t>
            </w:r>
            <w:r w:rsidR="00A508D8" w:rsidRPr="0042412D">
              <w:rPr>
                <w:rFonts w:ascii="Times New Roman" w:hAnsi="Times New Roman" w:cs="Times New Roman"/>
                <w:sz w:val="20"/>
                <w:szCs w:val="20"/>
              </w:rPr>
              <w:t>.</w:t>
            </w:r>
            <w:r w:rsidRPr="0042412D">
              <w:rPr>
                <w:rFonts w:ascii="Times New Roman" w:hAnsi="Times New Roman" w:cs="Times New Roman"/>
                <w:sz w:val="20"/>
                <w:szCs w:val="20"/>
              </w:rPr>
              <w:t>)</w:t>
            </w:r>
          </w:p>
        </w:tc>
        <w:tc>
          <w:tcPr>
            <w:tcW w:w="4110" w:type="dxa"/>
            <w:noWrap/>
          </w:tcPr>
          <w:p w14:paraId="486EF3D5"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imes New Roman" w:hAnsi="Times New Roman" w:cs="Times New Roman"/>
                <w:sz w:val="20"/>
                <w:szCs w:val="20"/>
              </w:rPr>
              <w:t>108</w:t>
            </w:r>
            <w:r w:rsidRPr="0042412D">
              <w:rPr>
                <w:rFonts w:ascii="Times New Roman" w:eastAsia="Times New Roman" w:hAnsi="Times New Roman" w:cs="Times New Roman"/>
                <w:bCs/>
                <w:color w:val="000000" w:themeColor="text1"/>
                <w:sz w:val="20"/>
                <w:szCs w:val="20"/>
              </w:rPr>
              <w:t xml:space="preserve"> (1.02%)</w:t>
            </w:r>
          </w:p>
        </w:tc>
      </w:tr>
      <w:tr w:rsidR="003D5183" w:rsidRPr="0042412D" w14:paraId="68FF3D5A" w14:textId="77777777" w:rsidTr="00A4068B">
        <w:trPr>
          <w:trHeight w:val="254"/>
        </w:trPr>
        <w:tc>
          <w:tcPr>
            <w:tcW w:w="993" w:type="dxa"/>
            <w:noWrap/>
          </w:tcPr>
          <w:p w14:paraId="32E16BA0"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imes New Roman" w:eastAsia="Times New Roman" w:hAnsi="Times New Roman" w:cs="Times New Roman"/>
                <w:bCs/>
                <w:color w:val="000000" w:themeColor="text1"/>
                <w:sz w:val="20"/>
                <w:szCs w:val="20"/>
              </w:rPr>
              <w:t>17</w:t>
            </w:r>
          </w:p>
        </w:tc>
        <w:tc>
          <w:tcPr>
            <w:tcW w:w="3846" w:type="dxa"/>
            <w:noWrap/>
          </w:tcPr>
          <w:p w14:paraId="0CEA967F"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bCs/>
                <w:color w:val="000000" w:themeColor="text1"/>
                <w:sz w:val="20"/>
                <w:szCs w:val="20"/>
              </w:rPr>
            </w:pPr>
            <w:r w:rsidRPr="0042412D">
              <w:rPr>
                <w:rFonts w:ascii="Times New Roman" w:hAnsi="Times New Roman" w:cs="Times New Roman"/>
                <w:i/>
                <w:iCs/>
                <w:sz w:val="20"/>
                <w:szCs w:val="20"/>
              </w:rPr>
              <w:t>Acinetobacter baumannii</w:t>
            </w:r>
          </w:p>
        </w:tc>
        <w:tc>
          <w:tcPr>
            <w:tcW w:w="4110" w:type="dxa"/>
            <w:noWrap/>
          </w:tcPr>
          <w:p w14:paraId="1E9C308C"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imes New Roman" w:hAnsi="Times New Roman" w:cs="Times New Roman"/>
                <w:sz w:val="20"/>
                <w:szCs w:val="20"/>
              </w:rPr>
              <w:t>68</w:t>
            </w:r>
            <w:r w:rsidRPr="0042412D">
              <w:rPr>
                <w:rFonts w:ascii="Times New Roman" w:eastAsia="Times New Roman" w:hAnsi="Times New Roman" w:cs="Times New Roman"/>
                <w:bCs/>
                <w:color w:val="000000" w:themeColor="text1"/>
                <w:sz w:val="20"/>
                <w:szCs w:val="20"/>
              </w:rPr>
              <w:t xml:space="preserve"> (0.64%)</w:t>
            </w:r>
          </w:p>
        </w:tc>
      </w:tr>
      <w:tr w:rsidR="003D5183" w:rsidRPr="0042412D" w14:paraId="3BACF7AC" w14:textId="77777777" w:rsidTr="00A4068B">
        <w:trPr>
          <w:trHeight w:val="254"/>
        </w:trPr>
        <w:tc>
          <w:tcPr>
            <w:tcW w:w="993" w:type="dxa"/>
            <w:noWrap/>
          </w:tcPr>
          <w:p w14:paraId="22E1A560"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imes New Roman" w:eastAsia="Times New Roman" w:hAnsi="Times New Roman" w:cs="Times New Roman"/>
                <w:bCs/>
                <w:color w:val="000000" w:themeColor="text1"/>
                <w:sz w:val="20"/>
                <w:szCs w:val="20"/>
              </w:rPr>
              <w:t>18</w:t>
            </w:r>
          </w:p>
        </w:tc>
        <w:tc>
          <w:tcPr>
            <w:tcW w:w="3846" w:type="dxa"/>
            <w:noWrap/>
          </w:tcPr>
          <w:p w14:paraId="45921B22"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bCs/>
                <w:color w:val="000000" w:themeColor="text1"/>
                <w:sz w:val="20"/>
                <w:szCs w:val="20"/>
              </w:rPr>
            </w:pPr>
            <w:r w:rsidRPr="0042412D">
              <w:rPr>
                <w:rFonts w:ascii="Times New Roman" w:hAnsi="Times New Roman" w:cs="Times New Roman"/>
                <w:i/>
                <w:iCs/>
                <w:sz w:val="20"/>
                <w:szCs w:val="20"/>
              </w:rPr>
              <w:t>Fusobacterium canifelinum</w:t>
            </w:r>
          </w:p>
        </w:tc>
        <w:tc>
          <w:tcPr>
            <w:tcW w:w="4110" w:type="dxa"/>
            <w:noWrap/>
          </w:tcPr>
          <w:p w14:paraId="1127B73A"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imes New Roman" w:hAnsi="Times New Roman" w:cs="Times New Roman"/>
                <w:sz w:val="20"/>
                <w:szCs w:val="20"/>
              </w:rPr>
              <w:t>60 (0.57)</w:t>
            </w:r>
          </w:p>
        </w:tc>
      </w:tr>
      <w:tr w:rsidR="003D5183" w:rsidRPr="0042412D" w14:paraId="1439E8AF" w14:textId="77777777" w:rsidTr="00A4068B">
        <w:trPr>
          <w:trHeight w:val="254"/>
        </w:trPr>
        <w:tc>
          <w:tcPr>
            <w:tcW w:w="993" w:type="dxa"/>
            <w:noWrap/>
          </w:tcPr>
          <w:p w14:paraId="75A665E3"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imes New Roman" w:eastAsia="Times New Roman" w:hAnsi="Times New Roman" w:cs="Times New Roman"/>
                <w:bCs/>
                <w:color w:val="000000" w:themeColor="text1"/>
                <w:sz w:val="20"/>
                <w:szCs w:val="20"/>
              </w:rPr>
              <w:t>19</w:t>
            </w:r>
          </w:p>
        </w:tc>
        <w:tc>
          <w:tcPr>
            <w:tcW w:w="3846" w:type="dxa"/>
            <w:noWrap/>
          </w:tcPr>
          <w:p w14:paraId="0B9F9E98" w14:textId="0B6D63F1" w:rsidR="003D5183" w:rsidRPr="0042412D" w:rsidRDefault="003D5183" w:rsidP="0042412D">
            <w:pPr>
              <w:shd w:val="clear" w:color="auto" w:fill="FFFFFF" w:themeFill="background1"/>
              <w:spacing w:after="0" w:line="240" w:lineRule="auto"/>
              <w:rPr>
                <w:rFonts w:ascii="Times New Roman" w:eastAsia="Times New Roman" w:hAnsi="Times New Roman" w:cs="Times New Roman"/>
                <w:bCs/>
                <w:color w:val="000000" w:themeColor="text1"/>
                <w:sz w:val="20"/>
                <w:szCs w:val="20"/>
              </w:rPr>
            </w:pPr>
            <w:r w:rsidRPr="0042412D">
              <w:rPr>
                <w:rFonts w:ascii="Times New Roman" w:hAnsi="Times New Roman" w:cs="Times New Roman"/>
                <w:i/>
                <w:iCs/>
                <w:sz w:val="20"/>
                <w:szCs w:val="20"/>
              </w:rPr>
              <w:t>Proteus</w:t>
            </w:r>
            <w:r w:rsidRPr="0042412D">
              <w:rPr>
                <w:rFonts w:ascii="Times New Roman" w:hAnsi="Times New Roman" w:cs="Times New Roman"/>
                <w:sz w:val="20"/>
                <w:szCs w:val="20"/>
              </w:rPr>
              <w:t xml:space="preserve"> (other spp</w:t>
            </w:r>
            <w:r w:rsidR="00A508D8" w:rsidRPr="0042412D">
              <w:rPr>
                <w:rFonts w:ascii="Times New Roman" w:hAnsi="Times New Roman" w:cs="Times New Roman"/>
                <w:sz w:val="20"/>
                <w:szCs w:val="20"/>
              </w:rPr>
              <w:t>.</w:t>
            </w:r>
            <w:r w:rsidRPr="0042412D">
              <w:rPr>
                <w:rFonts w:ascii="Times New Roman" w:hAnsi="Times New Roman" w:cs="Times New Roman"/>
                <w:sz w:val="20"/>
                <w:szCs w:val="20"/>
              </w:rPr>
              <w:t>)</w:t>
            </w:r>
          </w:p>
        </w:tc>
        <w:tc>
          <w:tcPr>
            <w:tcW w:w="4110" w:type="dxa"/>
            <w:noWrap/>
          </w:tcPr>
          <w:p w14:paraId="0593DAB4"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imes New Roman" w:hAnsi="Times New Roman" w:cs="Times New Roman"/>
                <w:sz w:val="20"/>
                <w:szCs w:val="20"/>
              </w:rPr>
              <w:t>47</w:t>
            </w:r>
            <w:r w:rsidRPr="0042412D">
              <w:rPr>
                <w:rFonts w:ascii="Times New Roman" w:eastAsia="Times New Roman" w:hAnsi="Times New Roman" w:cs="Times New Roman"/>
                <w:bCs/>
                <w:color w:val="000000" w:themeColor="text1"/>
                <w:sz w:val="20"/>
                <w:szCs w:val="20"/>
              </w:rPr>
              <w:t xml:space="preserve"> (0.44%)</w:t>
            </w:r>
          </w:p>
        </w:tc>
      </w:tr>
      <w:tr w:rsidR="003D5183" w:rsidRPr="0042412D" w14:paraId="6B4CC95A" w14:textId="77777777" w:rsidTr="00A4068B">
        <w:trPr>
          <w:trHeight w:val="254"/>
        </w:trPr>
        <w:tc>
          <w:tcPr>
            <w:tcW w:w="993" w:type="dxa"/>
            <w:noWrap/>
          </w:tcPr>
          <w:p w14:paraId="0CA04B62"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imes New Roman" w:eastAsia="Times New Roman" w:hAnsi="Times New Roman" w:cs="Times New Roman"/>
                <w:bCs/>
                <w:color w:val="000000" w:themeColor="text1"/>
                <w:sz w:val="20"/>
                <w:szCs w:val="20"/>
              </w:rPr>
              <w:t>20</w:t>
            </w:r>
          </w:p>
        </w:tc>
        <w:tc>
          <w:tcPr>
            <w:tcW w:w="3846" w:type="dxa"/>
            <w:noWrap/>
          </w:tcPr>
          <w:p w14:paraId="7C789EDA" w14:textId="7E9FCB3F" w:rsidR="003D5183" w:rsidRPr="0042412D" w:rsidRDefault="003D5183" w:rsidP="0042412D">
            <w:pPr>
              <w:shd w:val="clear" w:color="auto" w:fill="FFFFFF" w:themeFill="background1"/>
              <w:spacing w:after="0" w:line="240" w:lineRule="auto"/>
              <w:rPr>
                <w:rFonts w:ascii="Times New Roman" w:hAnsi="Times New Roman" w:cs="Times New Roman"/>
                <w:sz w:val="20"/>
                <w:szCs w:val="20"/>
              </w:rPr>
            </w:pPr>
            <w:r w:rsidRPr="0042412D">
              <w:rPr>
                <w:rFonts w:ascii="Times New Roman" w:hAnsi="Times New Roman" w:cs="Times New Roman"/>
                <w:i/>
                <w:iCs/>
                <w:sz w:val="20"/>
                <w:szCs w:val="20"/>
              </w:rPr>
              <w:t>Enterobacteriaceae</w:t>
            </w:r>
            <w:r w:rsidRPr="0042412D">
              <w:rPr>
                <w:rFonts w:ascii="Times New Roman" w:hAnsi="Times New Roman" w:cs="Times New Roman"/>
                <w:sz w:val="20"/>
                <w:szCs w:val="20"/>
              </w:rPr>
              <w:t xml:space="preserve"> (other spp</w:t>
            </w:r>
            <w:r w:rsidR="00A508D8" w:rsidRPr="0042412D">
              <w:rPr>
                <w:rFonts w:ascii="Times New Roman" w:hAnsi="Times New Roman" w:cs="Times New Roman"/>
                <w:sz w:val="20"/>
                <w:szCs w:val="20"/>
              </w:rPr>
              <w:t>.</w:t>
            </w:r>
            <w:r w:rsidRPr="0042412D">
              <w:rPr>
                <w:rFonts w:ascii="Times New Roman" w:hAnsi="Times New Roman" w:cs="Times New Roman"/>
                <w:sz w:val="20"/>
                <w:szCs w:val="20"/>
              </w:rPr>
              <w:t>)</w:t>
            </w:r>
          </w:p>
        </w:tc>
        <w:tc>
          <w:tcPr>
            <w:tcW w:w="4110" w:type="dxa"/>
            <w:noWrap/>
          </w:tcPr>
          <w:p w14:paraId="3A731080" w14:textId="77777777" w:rsidR="003D5183" w:rsidRPr="0042412D" w:rsidRDefault="003D5183" w:rsidP="0042412D">
            <w:pPr>
              <w:shd w:val="clear" w:color="auto" w:fill="FFFFFF" w:themeFill="background1"/>
              <w:spacing w:after="0" w:line="240" w:lineRule="auto"/>
              <w:jc w:val="center"/>
              <w:rPr>
                <w:rFonts w:ascii="Times New Roman" w:hAnsi="Times New Roman" w:cs="Times New Roman"/>
                <w:sz w:val="20"/>
                <w:szCs w:val="20"/>
              </w:rPr>
            </w:pPr>
            <w:r w:rsidRPr="0042412D">
              <w:rPr>
                <w:rFonts w:ascii="Times New Roman" w:hAnsi="Times New Roman" w:cs="Times New Roman"/>
                <w:sz w:val="20"/>
                <w:szCs w:val="20"/>
              </w:rPr>
              <w:t>23</w:t>
            </w:r>
            <w:r w:rsidRPr="0042412D">
              <w:rPr>
                <w:rFonts w:ascii="Times New Roman" w:eastAsia="Times New Roman" w:hAnsi="Times New Roman" w:cs="Times New Roman"/>
                <w:bCs/>
                <w:color w:val="000000" w:themeColor="text1"/>
                <w:sz w:val="20"/>
                <w:szCs w:val="20"/>
              </w:rPr>
              <w:t xml:space="preserve"> (0.21%)</w:t>
            </w:r>
          </w:p>
        </w:tc>
      </w:tr>
      <w:tr w:rsidR="003D5183" w:rsidRPr="0042412D" w14:paraId="32636094" w14:textId="77777777" w:rsidTr="00A4068B">
        <w:trPr>
          <w:trHeight w:val="254"/>
        </w:trPr>
        <w:tc>
          <w:tcPr>
            <w:tcW w:w="993" w:type="dxa"/>
            <w:noWrap/>
          </w:tcPr>
          <w:p w14:paraId="7BD56D24"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imes New Roman" w:eastAsia="Times New Roman" w:hAnsi="Times New Roman" w:cs="Times New Roman"/>
                <w:bCs/>
                <w:color w:val="000000" w:themeColor="text1"/>
                <w:sz w:val="20"/>
                <w:szCs w:val="20"/>
              </w:rPr>
              <w:t>21</w:t>
            </w:r>
          </w:p>
        </w:tc>
        <w:tc>
          <w:tcPr>
            <w:tcW w:w="3846" w:type="dxa"/>
            <w:noWrap/>
          </w:tcPr>
          <w:p w14:paraId="45C8EA33"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bCs/>
                <w:color w:val="000000" w:themeColor="text1"/>
                <w:sz w:val="20"/>
                <w:szCs w:val="20"/>
              </w:rPr>
            </w:pPr>
            <w:r w:rsidRPr="0042412D">
              <w:rPr>
                <w:rFonts w:ascii="Times New Roman" w:hAnsi="Times New Roman" w:cs="Times New Roman"/>
                <w:i/>
                <w:iCs/>
                <w:sz w:val="20"/>
                <w:szCs w:val="20"/>
              </w:rPr>
              <w:t>Enterococcus faecium</w:t>
            </w:r>
          </w:p>
        </w:tc>
        <w:tc>
          <w:tcPr>
            <w:tcW w:w="4110" w:type="dxa"/>
            <w:noWrap/>
          </w:tcPr>
          <w:p w14:paraId="47CD8490"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imes New Roman" w:hAnsi="Times New Roman" w:cs="Times New Roman"/>
                <w:sz w:val="20"/>
                <w:szCs w:val="20"/>
              </w:rPr>
              <w:t>15</w:t>
            </w:r>
            <w:r w:rsidRPr="0042412D">
              <w:rPr>
                <w:rFonts w:ascii="Times New Roman" w:eastAsia="Times New Roman" w:hAnsi="Times New Roman" w:cs="Times New Roman"/>
                <w:bCs/>
                <w:color w:val="000000" w:themeColor="text1"/>
                <w:sz w:val="20"/>
                <w:szCs w:val="20"/>
              </w:rPr>
              <w:t xml:space="preserve"> (0.14%)</w:t>
            </w:r>
          </w:p>
        </w:tc>
      </w:tr>
      <w:tr w:rsidR="003D5183" w:rsidRPr="0042412D" w14:paraId="352376CA" w14:textId="77777777" w:rsidTr="00A4068B">
        <w:trPr>
          <w:trHeight w:val="254"/>
        </w:trPr>
        <w:tc>
          <w:tcPr>
            <w:tcW w:w="993" w:type="dxa"/>
            <w:noWrap/>
          </w:tcPr>
          <w:p w14:paraId="297CE68F"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imes New Roman" w:eastAsia="Times New Roman" w:hAnsi="Times New Roman" w:cs="Times New Roman"/>
                <w:bCs/>
                <w:color w:val="000000" w:themeColor="text1"/>
                <w:sz w:val="20"/>
                <w:szCs w:val="20"/>
              </w:rPr>
              <w:t>22</w:t>
            </w:r>
          </w:p>
        </w:tc>
        <w:tc>
          <w:tcPr>
            <w:tcW w:w="3846" w:type="dxa"/>
            <w:noWrap/>
          </w:tcPr>
          <w:p w14:paraId="37A5B8CB"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bCs/>
                <w:color w:val="000000" w:themeColor="text1"/>
                <w:sz w:val="20"/>
                <w:szCs w:val="20"/>
              </w:rPr>
            </w:pPr>
            <w:r w:rsidRPr="0042412D">
              <w:rPr>
                <w:rFonts w:ascii="Times New Roman" w:hAnsi="Times New Roman" w:cs="Times New Roman"/>
                <w:i/>
                <w:iCs/>
                <w:sz w:val="20"/>
                <w:szCs w:val="20"/>
              </w:rPr>
              <w:t>Mycobacterium tuberculosis</w:t>
            </w:r>
          </w:p>
        </w:tc>
        <w:tc>
          <w:tcPr>
            <w:tcW w:w="4110" w:type="dxa"/>
            <w:noWrap/>
          </w:tcPr>
          <w:p w14:paraId="6BAF0A1A"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imes New Roman" w:hAnsi="Times New Roman" w:cs="Times New Roman"/>
                <w:sz w:val="20"/>
                <w:szCs w:val="20"/>
              </w:rPr>
              <w:t>10 (0.09%)</w:t>
            </w:r>
          </w:p>
        </w:tc>
      </w:tr>
      <w:tr w:rsidR="003D5183" w:rsidRPr="0042412D" w14:paraId="58E52D9A" w14:textId="77777777" w:rsidTr="00A4068B">
        <w:trPr>
          <w:trHeight w:val="254"/>
        </w:trPr>
        <w:tc>
          <w:tcPr>
            <w:tcW w:w="993" w:type="dxa"/>
            <w:noWrap/>
          </w:tcPr>
          <w:p w14:paraId="2C90FA3A"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imes New Roman" w:eastAsia="Times New Roman" w:hAnsi="Times New Roman" w:cs="Times New Roman"/>
                <w:bCs/>
                <w:color w:val="000000" w:themeColor="text1"/>
                <w:sz w:val="20"/>
                <w:szCs w:val="20"/>
              </w:rPr>
              <w:t>23</w:t>
            </w:r>
          </w:p>
        </w:tc>
        <w:tc>
          <w:tcPr>
            <w:tcW w:w="3846" w:type="dxa"/>
            <w:noWrap/>
          </w:tcPr>
          <w:p w14:paraId="50DC4A8D" w14:textId="77777777" w:rsidR="003D5183" w:rsidRPr="0042412D" w:rsidRDefault="003D5183" w:rsidP="0042412D">
            <w:pPr>
              <w:shd w:val="clear" w:color="auto" w:fill="FFFFFF" w:themeFill="background1"/>
              <w:spacing w:after="0" w:line="240" w:lineRule="auto"/>
              <w:rPr>
                <w:rFonts w:ascii="Times New Roman" w:eastAsia="Times New Roman" w:hAnsi="Times New Roman" w:cs="Times New Roman"/>
                <w:bCs/>
                <w:color w:val="000000" w:themeColor="text1"/>
                <w:sz w:val="20"/>
                <w:szCs w:val="20"/>
              </w:rPr>
            </w:pPr>
            <w:r w:rsidRPr="0042412D">
              <w:rPr>
                <w:rFonts w:ascii="Times New Roman" w:hAnsi="Times New Roman" w:cs="Times New Roman"/>
                <w:i/>
                <w:iCs/>
                <w:sz w:val="20"/>
                <w:szCs w:val="20"/>
              </w:rPr>
              <w:t>Neisseria gonorrhoeae</w:t>
            </w:r>
          </w:p>
        </w:tc>
        <w:tc>
          <w:tcPr>
            <w:tcW w:w="4110" w:type="dxa"/>
            <w:noWrap/>
          </w:tcPr>
          <w:p w14:paraId="2E24E801"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imes New Roman" w:hAnsi="Times New Roman" w:cs="Times New Roman"/>
                <w:sz w:val="20"/>
                <w:szCs w:val="20"/>
              </w:rPr>
              <w:t xml:space="preserve">8 </w:t>
            </w:r>
            <w:r w:rsidRPr="0042412D">
              <w:rPr>
                <w:rFonts w:ascii="Times New Roman" w:eastAsia="Times New Roman" w:hAnsi="Times New Roman" w:cs="Times New Roman"/>
                <w:bCs/>
                <w:color w:val="000000" w:themeColor="text1"/>
                <w:sz w:val="20"/>
                <w:szCs w:val="20"/>
              </w:rPr>
              <w:t>(0.07%)</w:t>
            </w:r>
          </w:p>
        </w:tc>
      </w:tr>
      <w:tr w:rsidR="003D5183" w:rsidRPr="0042412D" w14:paraId="430C44E6" w14:textId="77777777" w:rsidTr="00A4068B">
        <w:trPr>
          <w:trHeight w:val="254"/>
        </w:trPr>
        <w:tc>
          <w:tcPr>
            <w:tcW w:w="993" w:type="dxa"/>
            <w:noWrap/>
          </w:tcPr>
          <w:p w14:paraId="6B135279" w14:textId="77777777" w:rsidR="003D5183" w:rsidRPr="0042412D" w:rsidRDefault="003D5183" w:rsidP="0042412D">
            <w:pPr>
              <w:shd w:val="clear" w:color="auto" w:fill="FFFFFF" w:themeFill="background1"/>
              <w:spacing w:after="0" w:line="240" w:lineRule="auto"/>
              <w:jc w:val="center"/>
              <w:rPr>
                <w:rFonts w:ascii="Times New Roman" w:hAnsi="Times New Roman" w:cs="Times New Roman"/>
                <w:sz w:val="20"/>
                <w:szCs w:val="20"/>
              </w:rPr>
            </w:pPr>
          </w:p>
        </w:tc>
        <w:tc>
          <w:tcPr>
            <w:tcW w:w="3846" w:type="dxa"/>
            <w:noWrap/>
          </w:tcPr>
          <w:p w14:paraId="5F4FCA84" w14:textId="77777777" w:rsidR="003D5183" w:rsidRPr="0042412D" w:rsidRDefault="003D5183" w:rsidP="0042412D">
            <w:pPr>
              <w:shd w:val="clear" w:color="auto" w:fill="FFFFFF" w:themeFill="background1"/>
              <w:spacing w:after="0" w:line="240" w:lineRule="auto"/>
              <w:jc w:val="center"/>
              <w:rPr>
                <w:rFonts w:ascii="Times New Roman" w:hAnsi="Times New Roman" w:cs="Times New Roman"/>
                <w:sz w:val="20"/>
                <w:szCs w:val="20"/>
              </w:rPr>
            </w:pPr>
          </w:p>
        </w:tc>
        <w:tc>
          <w:tcPr>
            <w:tcW w:w="4110" w:type="dxa"/>
            <w:noWrap/>
          </w:tcPr>
          <w:p w14:paraId="13190CC9" w14:textId="77777777" w:rsidR="003D5183" w:rsidRPr="0042412D" w:rsidRDefault="003D5183" w:rsidP="0042412D">
            <w:pPr>
              <w:shd w:val="clear" w:color="auto" w:fill="FFFFFF" w:themeFill="background1"/>
              <w:spacing w:after="0" w:line="240" w:lineRule="auto"/>
              <w:jc w:val="center"/>
              <w:rPr>
                <w:rFonts w:ascii="Times New Roman" w:hAnsi="Times New Roman" w:cs="Times New Roman"/>
                <w:b/>
                <w:bCs/>
                <w:sz w:val="20"/>
                <w:szCs w:val="20"/>
              </w:rPr>
            </w:pPr>
            <w:r w:rsidRPr="0042412D">
              <w:rPr>
                <w:rFonts w:ascii="Times New Roman" w:hAnsi="Times New Roman" w:cs="Times New Roman"/>
                <w:b/>
                <w:bCs/>
                <w:sz w:val="20"/>
                <w:szCs w:val="20"/>
              </w:rPr>
              <w:t>10529 (100%)</w:t>
            </w:r>
          </w:p>
        </w:tc>
      </w:tr>
    </w:tbl>
    <w:p w14:paraId="4038AC36" w14:textId="77777777" w:rsidR="00A4068B" w:rsidRPr="0042412D" w:rsidRDefault="003D5183" w:rsidP="0042412D">
      <w:pPr>
        <w:shd w:val="clear" w:color="auto" w:fill="FFFFFF" w:themeFill="background1"/>
        <w:autoSpaceDE w:val="0"/>
        <w:autoSpaceDN w:val="0"/>
        <w:adjustRightInd w:val="0"/>
        <w:spacing w:after="0" w:line="240" w:lineRule="auto"/>
        <w:jc w:val="both"/>
        <w:rPr>
          <w:rFonts w:asciiTheme="majorBidi" w:hAnsiTheme="majorBidi" w:cstheme="majorBidi"/>
          <w:color w:val="000000" w:themeColor="text1"/>
          <w:sz w:val="20"/>
          <w:szCs w:val="20"/>
        </w:rPr>
      </w:pPr>
      <w:r w:rsidRPr="0042412D">
        <w:rPr>
          <w:rFonts w:asciiTheme="majorBidi" w:hAnsiTheme="majorBidi" w:cstheme="majorBidi"/>
          <w:color w:val="000000" w:themeColor="text1"/>
          <w:sz w:val="20"/>
          <w:szCs w:val="20"/>
        </w:rPr>
        <w:t xml:space="preserve">       </w:t>
      </w:r>
    </w:p>
    <w:p w14:paraId="262025FD" w14:textId="77777777" w:rsidR="00A4068B" w:rsidRPr="0042412D" w:rsidRDefault="003D5183" w:rsidP="0042412D">
      <w:pPr>
        <w:shd w:val="clear" w:color="auto" w:fill="FFFFFF" w:themeFill="background1"/>
        <w:autoSpaceDE w:val="0"/>
        <w:autoSpaceDN w:val="0"/>
        <w:adjustRightInd w:val="0"/>
        <w:spacing w:after="0" w:line="240" w:lineRule="auto"/>
        <w:jc w:val="both"/>
        <w:rPr>
          <w:rFonts w:asciiTheme="majorBidi" w:hAnsiTheme="majorBidi" w:cstheme="majorBidi"/>
          <w:color w:val="000000" w:themeColor="text1"/>
          <w:sz w:val="20"/>
          <w:szCs w:val="20"/>
        </w:rPr>
        <w:sectPr w:rsidR="00A4068B" w:rsidRPr="0042412D" w:rsidSect="00D306BF">
          <w:type w:val="continuous"/>
          <w:pgSz w:w="11907" w:h="16840" w:code="9"/>
          <w:pgMar w:top="1440" w:right="1440" w:bottom="1440" w:left="1440" w:header="720" w:footer="720" w:gutter="0"/>
          <w:cols w:space="720"/>
          <w:docGrid w:linePitch="360"/>
        </w:sectPr>
      </w:pPr>
      <w:r w:rsidRPr="0042412D">
        <w:rPr>
          <w:rFonts w:asciiTheme="majorBidi" w:hAnsiTheme="majorBidi" w:cstheme="majorBidi"/>
          <w:color w:val="000000" w:themeColor="text1"/>
          <w:sz w:val="20"/>
          <w:szCs w:val="20"/>
        </w:rPr>
        <w:t xml:space="preserve"> </w:t>
      </w:r>
    </w:p>
    <w:p w14:paraId="48BC0924" w14:textId="138AC608" w:rsidR="003D5183" w:rsidRPr="0042412D" w:rsidRDefault="003D1FA8" w:rsidP="0042412D">
      <w:pPr>
        <w:shd w:val="clear" w:color="auto" w:fill="FFFFFF" w:themeFill="background1"/>
        <w:autoSpaceDE w:val="0"/>
        <w:autoSpaceDN w:val="0"/>
        <w:adjustRightInd w:val="0"/>
        <w:spacing w:after="0" w:line="240" w:lineRule="auto"/>
        <w:jc w:val="both"/>
        <w:rPr>
          <w:rFonts w:asciiTheme="majorBidi" w:hAnsiTheme="majorBidi" w:cstheme="majorBidi"/>
          <w:color w:val="000000" w:themeColor="text1"/>
          <w:sz w:val="20"/>
          <w:szCs w:val="20"/>
        </w:rPr>
      </w:pPr>
      <w:r w:rsidRPr="0042412D">
        <w:rPr>
          <w:rFonts w:asciiTheme="majorBidi" w:hAnsiTheme="majorBidi" w:cstheme="majorBidi"/>
          <w:color w:val="000000" w:themeColor="text1"/>
          <w:sz w:val="20"/>
          <w:szCs w:val="20"/>
        </w:rPr>
        <w:lastRenderedPageBreak/>
        <w:t xml:space="preserve">          </w:t>
      </w:r>
      <w:r w:rsidR="003D5183" w:rsidRPr="0042412D">
        <w:rPr>
          <w:rFonts w:asciiTheme="majorBidi" w:hAnsiTheme="majorBidi" w:cstheme="majorBidi"/>
          <w:color w:val="000000" w:themeColor="text1"/>
          <w:sz w:val="20"/>
          <w:szCs w:val="20"/>
        </w:rPr>
        <w:t xml:space="preserve">There was a high rate of antibiotic resistance, and there was a significant difference in resistance </w:t>
      </w:r>
      <w:r w:rsidR="003D5183" w:rsidRPr="0042412D">
        <w:rPr>
          <w:rFonts w:asciiTheme="majorBidi" w:hAnsiTheme="majorBidi" w:cstheme="majorBidi"/>
          <w:color w:val="000000" w:themeColor="text1"/>
          <w:sz w:val="20"/>
          <w:szCs w:val="20"/>
        </w:rPr>
        <w:t xml:space="preserve">distribution among the Access, Watch, and Reserve groups (P value = 0.024). </w:t>
      </w:r>
      <w:r w:rsidR="003D5183" w:rsidRPr="0042412D">
        <w:rPr>
          <w:rFonts w:asciiTheme="majorBidi" w:hAnsiTheme="majorBidi" w:cstheme="majorBidi"/>
          <w:b/>
          <w:bCs/>
          <w:color w:val="000000" w:themeColor="text1"/>
          <w:sz w:val="20"/>
          <w:szCs w:val="20"/>
        </w:rPr>
        <w:t>(Table 10)</w:t>
      </w:r>
    </w:p>
    <w:p w14:paraId="4588BB91" w14:textId="77777777" w:rsidR="00A4068B" w:rsidRPr="0042412D" w:rsidRDefault="00A4068B" w:rsidP="0042412D">
      <w:pPr>
        <w:shd w:val="clear" w:color="auto" w:fill="FFFFFF" w:themeFill="background1"/>
        <w:spacing w:after="0"/>
        <w:rPr>
          <w:rFonts w:asciiTheme="majorBidi" w:hAnsiTheme="majorBidi" w:cstheme="majorBidi"/>
          <w:b/>
          <w:bCs/>
          <w:sz w:val="20"/>
          <w:szCs w:val="20"/>
        </w:rPr>
        <w:sectPr w:rsidR="00A4068B" w:rsidRPr="0042412D" w:rsidSect="00A4068B">
          <w:type w:val="continuous"/>
          <w:pgSz w:w="11907" w:h="16840" w:code="9"/>
          <w:pgMar w:top="1440" w:right="1440" w:bottom="1440" w:left="1440" w:header="720" w:footer="720" w:gutter="0"/>
          <w:cols w:num="2" w:space="720"/>
          <w:docGrid w:linePitch="360"/>
        </w:sectPr>
      </w:pPr>
    </w:p>
    <w:p w14:paraId="299EDEC8" w14:textId="77777777" w:rsidR="00A4068B" w:rsidRPr="0042412D" w:rsidRDefault="00A4068B" w:rsidP="0042412D">
      <w:pPr>
        <w:shd w:val="clear" w:color="auto" w:fill="FFFFFF" w:themeFill="background1"/>
        <w:spacing w:after="0"/>
        <w:rPr>
          <w:rFonts w:asciiTheme="majorBidi" w:hAnsiTheme="majorBidi" w:cstheme="majorBidi"/>
          <w:b/>
          <w:bCs/>
          <w:sz w:val="10"/>
          <w:szCs w:val="10"/>
        </w:rPr>
      </w:pPr>
    </w:p>
    <w:p w14:paraId="70B77EE5" w14:textId="29908DDB" w:rsidR="003D5183" w:rsidRPr="0042412D" w:rsidRDefault="003D5183" w:rsidP="0042412D">
      <w:pPr>
        <w:shd w:val="clear" w:color="auto" w:fill="FFFFFF" w:themeFill="background1"/>
        <w:spacing w:after="0"/>
        <w:rPr>
          <w:rFonts w:asciiTheme="majorBidi" w:hAnsiTheme="majorBidi" w:cstheme="majorBidi"/>
          <w:b/>
          <w:bCs/>
          <w:sz w:val="20"/>
          <w:szCs w:val="20"/>
        </w:rPr>
      </w:pPr>
      <w:r w:rsidRPr="0042412D">
        <w:rPr>
          <w:rFonts w:asciiTheme="majorBidi" w:hAnsiTheme="majorBidi" w:cstheme="majorBidi"/>
          <w:b/>
          <w:bCs/>
          <w:sz w:val="20"/>
          <w:szCs w:val="20"/>
        </w:rPr>
        <w:t>Table 10. Summary of Hospitals' Antibiogram.</w:t>
      </w:r>
    </w:p>
    <w:tbl>
      <w:tblPr>
        <w:tblW w:w="904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388"/>
        <w:gridCol w:w="4394"/>
        <w:gridCol w:w="1276"/>
        <w:gridCol w:w="1134"/>
        <w:gridCol w:w="850"/>
      </w:tblGrid>
      <w:tr w:rsidR="003D5183" w:rsidRPr="0042412D" w14:paraId="7D182625" w14:textId="77777777" w:rsidTr="00A4068B">
        <w:trPr>
          <w:trHeight w:val="220"/>
          <w:jc w:val="center"/>
        </w:trPr>
        <w:tc>
          <w:tcPr>
            <w:tcW w:w="1388" w:type="dxa"/>
            <w:shd w:val="clear" w:color="auto" w:fill="FFFFFF" w:themeFill="background1"/>
            <w:noWrap/>
          </w:tcPr>
          <w:p w14:paraId="4A8C08B5"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42412D">
              <w:rPr>
                <w:rFonts w:asciiTheme="majorBidi" w:eastAsia="Times New Roman" w:hAnsiTheme="majorBidi" w:cstheme="majorBidi"/>
                <w:b/>
                <w:bCs/>
                <w:sz w:val="20"/>
                <w:szCs w:val="20"/>
              </w:rPr>
              <w:t>WHO Classification 2023</w:t>
            </w:r>
          </w:p>
        </w:tc>
        <w:tc>
          <w:tcPr>
            <w:tcW w:w="4394" w:type="dxa"/>
          </w:tcPr>
          <w:p w14:paraId="7936E8C8"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
                <w:bCs/>
                <w:sz w:val="20"/>
                <w:szCs w:val="20"/>
              </w:rPr>
            </w:pPr>
            <w:r w:rsidRPr="0042412D">
              <w:rPr>
                <w:rFonts w:ascii="Times New Roman" w:eastAsia="Times New Roman" w:hAnsi="Times New Roman" w:cs="Times New Roman"/>
                <w:b/>
                <w:bCs/>
                <w:sz w:val="20"/>
                <w:szCs w:val="20"/>
              </w:rPr>
              <w:t>Antibiotics Tested in Antibiogram</w:t>
            </w:r>
          </w:p>
        </w:tc>
        <w:tc>
          <w:tcPr>
            <w:tcW w:w="1276" w:type="dxa"/>
            <w:shd w:val="clear" w:color="auto" w:fill="auto"/>
            <w:noWrap/>
          </w:tcPr>
          <w:p w14:paraId="4A8D497A"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42412D">
              <w:rPr>
                <w:rFonts w:ascii="Times New Roman" w:eastAsia="Times New Roman" w:hAnsi="Times New Roman" w:cs="Times New Roman"/>
                <w:b/>
                <w:bCs/>
                <w:sz w:val="20"/>
                <w:szCs w:val="20"/>
              </w:rPr>
              <w:t>Susceptible</w:t>
            </w:r>
            <w:r w:rsidRPr="0042412D">
              <w:rPr>
                <w:rFonts w:ascii="Times New Roman" w:eastAsia="Times New Roman" w:hAnsi="Times New Roman" w:cs="Times New Roman"/>
                <w:b/>
                <w:bCs/>
                <w:color w:val="000000" w:themeColor="text1"/>
                <w:sz w:val="20"/>
                <w:szCs w:val="20"/>
              </w:rPr>
              <w:t xml:space="preserve"> (%)</w:t>
            </w:r>
          </w:p>
        </w:tc>
        <w:tc>
          <w:tcPr>
            <w:tcW w:w="1134" w:type="dxa"/>
            <w:shd w:val="clear" w:color="auto" w:fill="auto"/>
          </w:tcPr>
          <w:p w14:paraId="29489ADF"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42412D">
              <w:rPr>
                <w:rFonts w:ascii="Times New Roman" w:eastAsia="Times New Roman" w:hAnsi="Times New Roman" w:cs="Times New Roman"/>
                <w:b/>
                <w:bCs/>
                <w:sz w:val="20"/>
                <w:szCs w:val="20"/>
              </w:rPr>
              <w:t>Resistance</w:t>
            </w:r>
            <w:r w:rsidRPr="0042412D">
              <w:rPr>
                <w:rFonts w:ascii="Times New Roman" w:eastAsia="Times New Roman" w:hAnsi="Times New Roman" w:cs="Times New Roman"/>
                <w:b/>
                <w:bCs/>
                <w:color w:val="000000" w:themeColor="text1"/>
                <w:sz w:val="20"/>
                <w:szCs w:val="20"/>
              </w:rPr>
              <w:t xml:space="preserve"> (%)</w:t>
            </w:r>
          </w:p>
        </w:tc>
        <w:tc>
          <w:tcPr>
            <w:tcW w:w="850" w:type="dxa"/>
            <w:shd w:val="clear" w:color="auto" w:fill="auto"/>
            <w:noWrap/>
          </w:tcPr>
          <w:p w14:paraId="616A36C6"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42412D">
              <w:rPr>
                <w:rFonts w:ascii="Times New Roman" w:eastAsia="Times New Roman" w:hAnsi="Times New Roman" w:cs="Times New Roman"/>
                <w:b/>
                <w:bCs/>
                <w:sz w:val="20"/>
                <w:szCs w:val="20"/>
              </w:rPr>
              <w:t>Total</w:t>
            </w:r>
          </w:p>
          <w:p w14:paraId="42C43AFF"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42412D">
              <w:rPr>
                <w:rFonts w:ascii="Times New Roman" w:eastAsia="Times New Roman" w:hAnsi="Times New Roman" w:cs="Times New Roman"/>
                <w:b/>
                <w:bCs/>
                <w:color w:val="000000" w:themeColor="text1"/>
                <w:sz w:val="20"/>
                <w:szCs w:val="20"/>
              </w:rPr>
              <w:t>(%)</w:t>
            </w:r>
          </w:p>
        </w:tc>
      </w:tr>
      <w:tr w:rsidR="003D5183" w:rsidRPr="0042412D" w14:paraId="403F6A8A" w14:textId="77777777" w:rsidTr="00A4068B">
        <w:trPr>
          <w:trHeight w:val="220"/>
          <w:jc w:val="center"/>
        </w:trPr>
        <w:tc>
          <w:tcPr>
            <w:tcW w:w="1388" w:type="dxa"/>
            <w:shd w:val="clear" w:color="auto" w:fill="FFFFFF" w:themeFill="background1"/>
            <w:noWrap/>
          </w:tcPr>
          <w:p w14:paraId="227C4DA8"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b/>
                <w:bCs/>
                <w:sz w:val="20"/>
                <w:szCs w:val="20"/>
              </w:rPr>
              <w:t>Access</w:t>
            </w:r>
            <w:r w:rsidRPr="0042412D">
              <w:rPr>
                <w:rFonts w:ascii="Times New Roman" w:eastAsia="Times New Roman" w:hAnsi="Times New Roman" w:cs="Times New Roman"/>
                <w:b/>
                <w:bCs/>
                <w:color w:val="000000" w:themeColor="text1"/>
                <w:sz w:val="20"/>
                <w:szCs w:val="20"/>
              </w:rPr>
              <w:t xml:space="preserve"> Group</w:t>
            </w:r>
          </w:p>
        </w:tc>
        <w:tc>
          <w:tcPr>
            <w:tcW w:w="4394" w:type="dxa"/>
          </w:tcPr>
          <w:p w14:paraId="15BBF562" w14:textId="77777777" w:rsidR="003D5183" w:rsidRPr="0042412D" w:rsidRDefault="003D5183" w:rsidP="0042412D">
            <w:pPr>
              <w:shd w:val="clear" w:color="auto" w:fill="FFFFFF" w:themeFill="background1"/>
              <w:spacing w:after="0" w:line="240" w:lineRule="auto"/>
              <w:jc w:val="both"/>
              <w:rPr>
                <w:rFonts w:ascii="Times New Roman" w:eastAsia="Times New Roman" w:hAnsi="Times New Roman" w:cs="Times New Roman"/>
                <w:sz w:val="20"/>
                <w:szCs w:val="20"/>
              </w:rPr>
            </w:pPr>
            <w:r w:rsidRPr="0042412D">
              <w:rPr>
                <w:rFonts w:ascii="Times New Roman" w:eastAsia="Times New Roman" w:hAnsi="Times New Roman" w:cs="Times New Roman"/>
                <w:sz w:val="20"/>
                <w:szCs w:val="20"/>
              </w:rPr>
              <w:t>Ampicillin, flucloxacillin, benzathine penicillin, penicillin, ampicillin-sulbactam, amoxicillin, oxacillin, amoxicillin-clavulanate, cefazoline, cephalothin, amikacin, gentamicin, tetracycline, doxycycline, chloramphenicol, trimethoprim-sulfamethoxazole, nitrofurantoin</w:t>
            </w:r>
          </w:p>
          <w:p w14:paraId="66C171CA" w14:textId="77777777" w:rsidR="003D5183" w:rsidRPr="0042412D" w:rsidRDefault="003D5183" w:rsidP="0042412D">
            <w:pPr>
              <w:shd w:val="clear" w:color="auto" w:fill="FFFFFF" w:themeFill="background1"/>
              <w:spacing w:after="0" w:line="240" w:lineRule="auto"/>
              <w:jc w:val="both"/>
              <w:rPr>
                <w:rFonts w:ascii="Times New Roman" w:eastAsia="Times New Roman" w:hAnsi="Times New Roman" w:cs="Times New Roman"/>
                <w:sz w:val="20"/>
                <w:szCs w:val="20"/>
              </w:rPr>
            </w:pPr>
            <w:r w:rsidRPr="0042412D">
              <w:rPr>
                <w:rFonts w:ascii="Times New Roman" w:eastAsia="Times New Roman" w:hAnsi="Times New Roman" w:cs="Times New Roman"/>
                <w:sz w:val="20"/>
                <w:szCs w:val="20"/>
              </w:rPr>
              <w:t>trimethoprim, sulfisoxazole, clindamycin, and metronidazole.</w:t>
            </w:r>
          </w:p>
        </w:tc>
        <w:tc>
          <w:tcPr>
            <w:tcW w:w="1276" w:type="dxa"/>
            <w:shd w:val="clear" w:color="auto" w:fill="auto"/>
            <w:noWrap/>
          </w:tcPr>
          <w:p w14:paraId="26372D46"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2063</w:t>
            </w:r>
            <w:r w:rsidRPr="0042412D">
              <w:rPr>
                <w:rFonts w:ascii="Times New Roman" w:eastAsia="Times New Roman" w:hAnsi="Times New Roman" w:cs="Times New Roman"/>
                <w:color w:val="000000" w:themeColor="text1"/>
                <w:sz w:val="20"/>
                <w:szCs w:val="20"/>
              </w:rPr>
              <w:t xml:space="preserve"> (44.36%)</w:t>
            </w:r>
          </w:p>
        </w:tc>
        <w:tc>
          <w:tcPr>
            <w:tcW w:w="1134" w:type="dxa"/>
            <w:shd w:val="clear" w:color="auto" w:fill="auto"/>
          </w:tcPr>
          <w:p w14:paraId="2DD09692"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sz w:val="20"/>
                <w:szCs w:val="20"/>
              </w:rPr>
            </w:pPr>
            <w:r w:rsidRPr="0042412D">
              <w:rPr>
                <w:rFonts w:ascii="Times New Roman" w:eastAsia="Times New Roman" w:hAnsi="Times New Roman" w:cs="Times New Roman"/>
                <w:sz w:val="20"/>
                <w:szCs w:val="20"/>
              </w:rPr>
              <w:t>2588</w:t>
            </w:r>
          </w:p>
          <w:p w14:paraId="362D2519"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(55.64%)</w:t>
            </w:r>
          </w:p>
        </w:tc>
        <w:tc>
          <w:tcPr>
            <w:tcW w:w="850" w:type="dxa"/>
            <w:shd w:val="clear" w:color="auto" w:fill="auto"/>
            <w:noWrap/>
          </w:tcPr>
          <w:p w14:paraId="7CF5038C"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sz w:val="20"/>
                <w:szCs w:val="20"/>
              </w:rPr>
            </w:pPr>
            <w:r w:rsidRPr="0042412D">
              <w:rPr>
                <w:rFonts w:ascii="Times New Roman" w:eastAsia="Times New Roman" w:hAnsi="Times New Roman" w:cs="Times New Roman"/>
                <w:sz w:val="20"/>
                <w:szCs w:val="20"/>
              </w:rPr>
              <w:t>4651</w:t>
            </w:r>
          </w:p>
          <w:p w14:paraId="5E961F66"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color w:val="000000" w:themeColor="text1"/>
                <w:sz w:val="20"/>
                <w:szCs w:val="20"/>
              </w:rPr>
              <w:t>(44.17)</w:t>
            </w:r>
          </w:p>
        </w:tc>
      </w:tr>
      <w:tr w:rsidR="003D5183" w:rsidRPr="0042412D" w14:paraId="61FFB8E8" w14:textId="77777777" w:rsidTr="00A4068B">
        <w:trPr>
          <w:trHeight w:val="220"/>
          <w:jc w:val="center"/>
        </w:trPr>
        <w:tc>
          <w:tcPr>
            <w:tcW w:w="1388" w:type="dxa"/>
            <w:shd w:val="clear" w:color="auto" w:fill="FFFFFF" w:themeFill="background1"/>
            <w:noWrap/>
          </w:tcPr>
          <w:p w14:paraId="5BE70BD8"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heme="majorBidi" w:eastAsia="Times New Roman" w:hAnsiTheme="majorBidi" w:cstheme="majorBidi"/>
                <w:b/>
                <w:bCs/>
                <w:sz w:val="20"/>
                <w:szCs w:val="20"/>
              </w:rPr>
              <w:t>Watch</w:t>
            </w:r>
            <w:r w:rsidRPr="0042412D">
              <w:rPr>
                <w:rFonts w:ascii="Times New Roman" w:eastAsia="Times New Roman" w:hAnsi="Times New Roman" w:cs="Times New Roman"/>
                <w:b/>
                <w:bCs/>
                <w:color w:val="000000" w:themeColor="text1"/>
                <w:sz w:val="20"/>
                <w:szCs w:val="20"/>
              </w:rPr>
              <w:t xml:space="preserve"> Group</w:t>
            </w:r>
          </w:p>
        </w:tc>
        <w:tc>
          <w:tcPr>
            <w:tcW w:w="4394" w:type="dxa"/>
          </w:tcPr>
          <w:p w14:paraId="49BE43E5" w14:textId="77777777" w:rsidR="003D5183" w:rsidRPr="0042412D" w:rsidRDefault="003D5183" w:rsidP="0042412D">
            <w:pPr>
              <w:shd w:val="clear" w:color="auto" w:fill="FFFFFF" w:themeFill="background1"/>
              <w:spacing w:after="0" w:line="240" w:lineRule="auto"/>
              <w:jc w:val="both"/>
              <w:rPr>
                <w:rFonts w:ascii="Times New Roman" w:eastAsia="Times New Roman" w:hAnsi="Times New Roman" w:cs="Times New Roman"/>
                <w:sz w:val="20"/>
                <w:szCs w:val="20"/>
              </w:rPr>
            </w:pPr>
            <w:r w:rsidRPr="0042412D">
              <w:rPr>
                <w:rFonts w:ascii="Times New Roman" w:eastAsia="Times New Roman" w:hAnsi="Times New Roman" w:cs="Times New Roman"/>
                <w:sz w:val="20"/>
                <w:szCs w:val="20"/>
              </w:rPr>
              <w:t>Piperacillin, ticarcillin, piperacillin-tazobactam, ceftriaxone, cefotaxime, ceftazidime, cefepime, cefoxitin, cefixime, cefaclor, cefpodoxime, cefdinir, cefuroxime, tobramycin, netilmicin, imipenem, meropenem, ertapenem, azithromycin, clarithromycin, erythromycin, ciprofloxacin, moxifloxacin, levofloxacin, teicoplanin, vancomycin, rifampin, and fusidic acid.</w:t>
            </w:r>
          </w:p>
        </w:tc>
        <w:tc>
          <w:tcPr>
            <w:tcW w:w="1276" w:type="dxa"/>
            <w:shd w:val="clear" w:color="auto" w:fill="auto"/>
            <w:noWrap/>
          </w:tcPr>
          <w:p w14:paraId="233F8DA5"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2418</w:t>
            </w:r>
            <w:r w:rsidRPr="0042412D">
              <w:rPr>
                <w:rFonts w:ascii="Times New Roman" w:eastAsia="Times New Roman" w:hAnsi="Times New Roman" w:cs="Times New Roman"/>
                <w:color w:val="000000" w:themeColor="text1"/>
                <w:sz w:val="20"/>
                <w:szCs w:val="20"/>
              </w:rPr>
              <w:t xml:space="preserve"> (44.29%)</w:t>
            </w:r>
          </w:p>
        </w:tc>
        <w:tc>
          <w:tcPr>
            <w:tcW w:w="1134" w:type="dxa"/>
            <w:shd w:val="clear" w:color="auto" w:fill="auto"/>
          </w:tcPr>
          <w:p w14:paraId="5829CA88"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
                <w:bCs/>
                <w:sz w:val="20"/>
                <w:szCs w:val="20"/>
              </w:rPr>
            </w:pPr>
            <w:r w:rsidRPr="0042412D">
              <w:rPr>
                <w:rFonts w:ascii="Times New Roman" w:eastAsia="Times New Roman" w:hAnsi="Times New Roman" w:cs="Times New Roman"/>
                <w:b/>
                <w:bCs/>
                <w:sz w:val="20"/>
                <w:szCs w:val="20"/>
              </w:rPr>
              <w:t>3041</w:t>
            </w:r>
          </w:p>
          <w:p w14:paraId="564BAA35"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42412D">
              <w:rPr>
                <w:rFonts w:ascii="Times New Roman" w:eastAsia="Times New Roman" w:hAnsi="Times New Roman" w:cs="Times New Roman"/>
                <w:b/>
                <w:bCs/>
                <w:sz w:val="20"/>
                <w:szCs w:val="20"/>
              </w:rPr>
              <w:t>(55.71%)</w:t>
            </w:r>
          </w:p>
        </w:tc>
        <w:tc>
          <w:tcPr>
            <w:tcW w:w="850" w:type="dxa"/>
            <w:shd w:val="clear" w:color="auto" w:fill="auto"/>
            <w:noWrap/>
          </w:tcPr>
          <w:p w14:paraId="2FCD9530"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
                <w:bCs/>
                <w:sz w:val="20"/>
                <w:szCs w:val="20"/>
              </w:rPr>
            </w:pPr>
            <w:r w:rsidRPr="0042412D">
              <w:rPr>
                <w:rFonts w:ascii="Times New Roman" w:eastAsia="Times New Roman" w:hAnsi="Times New Roman" w:cs="Times New Roman"/>
                <w:b/>
                <w:bCs/>
                <w:sz w:val="20"/>
                <w:szCs w:val="20"/>
              </w:rPr>
              <w:t>5459</w:t>
            </w:r>
          </w:p>
          <w:p w14:paraId="7CE1156C"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42412D">
              <w:rPr>
                <w:rFonts w:ascii="Times New Roman" w:eastAsia="Times New Roman" w:hAnsi="Times New Roman" w:cs="Times New Roman"/>
                <w:b/>
                <w:bCs/>
                <w:sz w:val="20"/>
                <w:szCs w:val="20"/>
              </w:rPr>
              <w:t>(51.84)</w:t>
            </w:r>
          </w:p>
        </w:tc>
      </w:tr>
      <w:tr w:rsidR="003D5183" w:rsidRPr="0042412D" w14:paraId="67197CE4" w14:textId="77777777" w:rsidTr="00A4068B">
        <w:trPr>
          <w:trHeight w:val="220"/>
          <w:jc w:val="center"/>
        </w:trPr>
        <w:tc>
          <w:tcPr>
            <w:tcW w:w="1388" w:type="dxa"/>
            <w:shd w:val="clear" w:color="auto" w:fill="FFFFFF" w:themeFill="background1"/>
            <w:noWrap/>
          </w:tcPr>
          <w:p w14:paraId="2A65930B"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42412D">
              <w:rPr>
                <w:rFonts w:asciiTheme="majorBidi" w:eastAsia="Times New Roman" w:hAnsiTheme="majorBidi" w:cstheme="majorBidi"/>
                <w:b/>
                <w:bCs/>
                <w:sz w:val="20"/>
                <w:szCs w:val="20"/>
              </w:rPr>
              <w:t>Reserve Group</w:t>
            </w:r>
          </w:p>
        </w:tc>
        <w:tc>
          <w:tcPr>
            <w:tcW w:w="4394" w:type="dxa"/>
          </w:tcPr>
          <w:p w14:paraId="15C6E304" w14:textId="77777777" w:rsidR="003D5183" w:rsidRPr="0042412D" w:rsidRDefault="003D5183" w:rsidP="0042412D">
            <w:pPr>
              <w:shd w:val="clear" w:color="auto" w:fill="FFFFFF" w:themeFill="background1"/>
              <w:spacing w:after="0" w:line="240" w:lineRule="auto"/>
              <w:jc w:val="both"/>
              <w:rPr>
                <w:rFonts w:ascii="Times New Roman" w:eastAsia="Times New Roman" w:hAnsi="Times New Roman" w:cs="Times New Roman"/>
                <w:sz w:val="20"/>
                <w:szCs w:val="20"/>
              </w:rPr>
            </w:pPr>
            <w:r w:rsidRPr="0042412D">
              <w:rPr>
                <w:rFonts w:ascii="Times New Roman" w:eastAsia="Times New Roman" w:hAnsi="Times New Roman" w:cs="Times New Roman"/>
                <w:sz w:val="20"/>
                <w:szCs w:val="20"/>
              </w:rPr>
              <w:t>Aztreonam, tigecycline, colistin, and Fosfomycin</w:t>
            </w:r>
          </w:p>
        </w:tc>
        <w:tc>
          <w:tcPr>
            <w:tcW w:w="1276" w:type="dxa"/>
            <w:shd w:val="clear" w:color="auto" w:fill="auto"/>
            <w:noWrap/>
          </w:tcPr>
          <w:p w14:paraId="09FFD803"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42412D">
              <w:rPr>
                <w:rFonts w:ascii="Times New Roman" w:eastAsia="Times New Roman" w:hAnsi="Times New Roman" w:cs="Times New Roman"/>
                <w:b/>
                <w:bCs/>
                <w:sz w:val="20"/>
                <w:szCs w:val="20"/>
              </w:rPr>
              <w:t xml:space="preserve">255 </w:t>
            </w:r>
            <w:r w:rsidRPr="0042412D">
              <w:rPr>
                <w:rFonts w:ascii="Times New Roman" w:eastAsia="Times New Roman" w:hAnsi="Times New Roman" w:cs="Times New Roman"/>
                <w:b/>
                <w:bCs/>
                <w:color w:val="000000" w:themeColor="text1"/>
                <w:sz w:val="20"/>
                <w:szCs w:val="20"/>
              </w:rPr>
              <w:t>(60.86%)</w:t>
            </w:r>
          </w:p>
        </w:tc>
        <w:tc>
          <w:tcPr>
            <w:tcW w:w="1134" w:type="dxa"/>
            <w:shd w:val="clear" w:color="auto" w:fill="auto"/>
          </w:tcPr>
          <w:p w14:paraId="370EB079"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164 (39.14%</w:t>
            </w:r>
            <w:r w:rsidRPr="0042412D">
              <w:rPr>
                <w:rFonts w:ascii="Times New Roman" w:eastAsia="Times New Roman" w:hAnsi="Times New Roman" w:cs="Times New Roman"/>
                <w:color w:val="000000" w:themeColor="text1"/>
                <w:sz w:val="20"/>
                <w:szCs w:val="20"/>
              </w:rPr>
              <w:t>)</w:t>
            </w:r>
          </w:p>
        </w:tc>
        <w:tc>
          <w:tcPr>
            <w:tcW w:w="850" w:type="dxa"/>
            <w:shd w:val="clear" w:color="auto" w:fill="auto"/>
            <w:noWrap/>
          </w:tcPr>
          <w:p w14:paraId="4994F370"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sz w:val="20"/>
                <w:szCs w:val="20"/>
              </w:rPr>
            </w:pPr>
            <w:r w:rsidRPr="0042412D">
              <w:rPr>
                <w:rFonts w:ascii="Times New Roman" w:eastAsia="Times New Roman" w:hAnsi="Times New Roman" w:cs="Times New Roman"/>
                <w:sz w:val="20"/>
                <w:szCs w:val="20"/>
              </w:rPr>
              <w:t>419</w:t>
            </w:r>
          </w:p>
          <w:p w14:paraId="724BF596"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(3.97)</w:t>
            </w:r>
          </w:p>
        </w:tc>
      </w:tr>
      <w:tr w:rsidR="003D5183" w:rsidRPr="0042412D" w14:paraId="3345AFCE" w14:textId="77777777" w:rsidTr="00A4068B">
        <w:trPr>
          <w:trHeight w:val="220"/>
          <w:jc w:val="center"/>
        </w:trPr>
        <w:tc>
          <w:tcPr>
            <w:tcW w:w="1388" w:type="dxa"/>
            <w:shd w:val="clear" w:color="auto" w:fill="auto"/>
            <w:noWrap/>
          </w:tcPr>
          <w:p w14:paraId="57D92B57"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Total</w:t>
            </w:r>
          </w:p>
        </w:tc>
        <w:tc>
          <w:tcPr>
            <w:tcW w:w="4394" w:type="dxa"/>
          </w:tcPr>
          <w:p w14:paraId="416093C1"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sz w:val="20"/>
                <w:szCs w:val="20"/>
              </w:rPr>
            </w:pPr>
          </w:p>
        </w:tc>
        <w:tc>
          <w:tcPr>
            <w:tcW w:w="1276" w:type="dxa"/>
            <w:shd w:val="clear" w:color="auto" w:fill="auto"/>
            <w:noWrap/>
          </w:tcPr>
          <w:p w14:paraId="31112336"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4736</w:t>
            </w:r>
            <w:r w:rsidRPr="0042412D">
              <w:rPr>
                <w:rFonts w:ascii="Times New Roman" w:eastAsia="Times New Roman" w:hAnsi="Times New Roman" w:cs="Times New Roman"/>
                <w:color w:val="000000" w:themeColor="text1"/>
                <w:sz w:val="20"/>
                <w:szCs w:val="20"/>
              </w:rPr>
              <w:t xml:space="preserve"> </w:t>
            </w:r>
            <w:r w:rsidRPr="0042412D">
              <w:rPr>
                <w:rFonts w:ascii="Times New Roman" w:eastAsia="Times New Roman" w:hAnsi="Times New Roman" w:cs="Times New Roman"/>
                <w:sz w:val="20"/>
                <w:szCs w:val="20"/>
              </w:rPr>
              <w:t>(45%)</w:t>
            </w:r>
          </w:p>
        </w:tc>
        <w:tc>
          <w:tcPr>
            <w:tcW w:w="1134" w:type="dxa"/>
            <w:shd w:val="clear" w:color="auto" w:fill="auto"/>
          </w:tcPr>
          <w:p w14:paraId="7980AF1F"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sz w:val="20"/>
                <w:szCs w:val="20"/>
              </w:rPr>
              <w:t>5793 (55%</w:t>
            </w:r>
            <w:r w:rsidRPr="0042412D">
              <w:rPr>
                <w:rFonts w:ascii="Times New Roman" w:eastAsia="Times New Roman" w:hAnsi="Times New Roman" w:cs="Times New Roman"/>
                <w:color w:val="000000" w:themeColor="text1"/>
                <w:sz w:val="20"/>
                <w:szCs w:val="20"/>
              </w:rPr>
              <w:t>)</w:t>
            </w:r>
          </w:p>
        </w:tc>
        <w:tc>
          <w:tcPr>
            <w:tcW w:w="850" w:type="dxa"/>
            <w:shd w:val="clear" w:color="auto" w:fill="auto"/>
            <w:noWrap/>
          </w:tcPr>
          <w:p w14:paraId="58CB36AA"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sz w:val="20"/>
                <w:szCs w:val="20"/>
              </w:rPr>
            </w:pPr>
            <w:r w:rsidRPr="0042412D">
              <w:rPr>
                <w:rFonts w:ascii="Times New Roman" w:eastAsia="Times New Roman" w:hAnsi="Times New Roman" w:cs="Times New Roman"/>
                <w:sz w:val="20"/>
                <w:szCs w:val="20"/>
              </w:rPr>
              <w:t>10529</w:t>
            </w:r>
          </w:p>
          <w:p w14:paraId="06FD0216"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42412D">
              <w:rPr>
                <w:rFonts w:ascii="Times New Roman" w:eastAsia="Times New Roman" w:hAnsi="Times New Roman" w:cs="Times New Roman"/>
                <w:color w:val="000000" w:themeColor="text1"/>
                <w:sz w:val="20"/>
                <w:szCs w:val="20"/>
              </w:rPr>
              <w:t>(100%)</w:t>
            </w:r>
          </w:p>
        </w:tc>
      </w:tr>
      <w:tr w:rsidR="003D5183" w:rsidRPr="0042412D" w14:paraId="3D49DCF9" w14:textId="77777777" w:rsidTr="00A4068B">
        <w:trPr>
          <w:trHeight w:val="220"/>
          <w:jc w:val="center"/>
        </w:trPr>
        <w:tc>
          <w:tcPr>
            <w:tcW w:w="1388" w:type="dxa"/>
            <w:shd w:val="clear" w:color="auto" w:fill="auto"/>
            <w:noWrap/>
          </w:tcPr>
          <w:p w14:paraId="137632F4"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p>
        </w:tc>
        <w:tc>
          <w:tcPr>
            <w:tcW w:w="4394" w:type="dxa"/>
          </w:tcPr>
          <w:p w14:paraId="388D6833"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
                <w:bCs/>
                <w:sz w:val="20"/>
                <w:szCs w:val="20"/>
              </w:rPr>
            </w:pPr>
          </w:p>
        </w:tc>
        <w:tc>
          <w:tcPr>
            <w:tcW w:w="1276" w:type="dxa"/>
            <w:shd w:val="clear" w:color="auto" w:fill="auto"/>
            <w:noWrap/>
          </w:tcPr>
          <w:p w14:paraId="23E330CA"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
                <w:bCs/>
                <w:sz w:val="20"/>
                <w:szCs w:val="20"/>
              </w:rPr>
            </w:pPr>
            <w:r w:rsidRPr="0042412D">
              <w:rPr>
                <w:rFonts w:ascii="Times New Roman" w:eastAsia="Times New Roman" w:hAnsi="Times New Roman" w:cs="Times New Roman"/>
                <w:b/>
                <w:bCs/>
                <w:sz w:val="20"/>
                <w:szCs w:val="20"/>
              </w:rPr>
              <w:t>P value</w:t>
            </w:r>
          </w:p>
          <w:p w14:paraId="5DD37B11"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imes New Roman" w:eastAsia="Times New Roman" w:hAnsi="Times New Roman" w:cs="Times New Roman"/>
                <w:b/>
                <w:bCs/>
                <w:sz w:val="20"/>
                <w:szCs w:val="20"/>
              </w:rPr>
              <w:t>=0.601</w:t>
            </w:r>
          </w:p>
        </w:tc>
        <w:tc>
          <w:tcPr>
            <w:tcW w:w="1134" w:type="dxa"/>
            <w:shd w:val="clear" w:color="auto" w:fill="auto"/>
          </w:tcPr>
          <w:p w14:paraId="1525122C"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
                <w:bCs/>
                <w:sz w:val="20"/>
                <w:szCs w:val="20"/>
              </w:rPr>
            </w:pPr>
            <w:r w:rsidRPr="0042412D">
              <w:rPr>
                <w:rFonts w:ascii="Times New Roman" w:eastAsia="Times New Roman" w:hAnsi="Times New Roman" w:cs="Times New Roman"/>
                <w:b/>
                <w:bCs/>
                <w:sz w:val="20"/>
                <w:szCs w:val="20"/>
              </w:rPr>
              <w:t>P value</w:t>
            </w:r>
          </w:p>
          <w:p w14:paraId="4A36D10A"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r w:rsidRPr="0042412D">
              <w:rPr>
                <w:rFonts w:ascii="Times New Roman" w:eastAsia="Times New Roman" w:hAnsi="Times New Roman" w:cs="Times New Roman"/>
                <w:b/>
                <w:bCs/>
                <w:sz w:val="20"/>
                <w:szCs w:val="20"/>
              </w:rPr>
              <w:t>= 0.024</w:t>
            </w:r>
          </w:p>
        </w:tc>
        <w:tc>
          <w:tcPr>
            <w:tcW w:w="850" w:type="dxa"/>
            <w:shd w:val="clear" w:color="auto" w:fill="auto"/>
            <w:noWrap/>
          </w:tcPr>
          <w:p w14:paraId="33FE492C" w14:textId="77777777" w:rsidR="003D5183" w:rsidRPr="0042412D" w:rsidRDefault="003D5183" w:rsidP="0042412D">
            <w:pPr>
              <w:shd w:val="clear" w:color="auto" w:fill="FFFFFF" w:themeFill="background1"/>
              <w:spacing w:after="0" w:line="240" w:lineRule="auto"/>
              <w:jc w:val="center"/>
              <w:rPr>
                <w:rFonts w:ascii="Times New Roman" w:eastAsia="Times New Roman" w:hAnsi="Times New Roman" w:cs="Times New Roman"/>
                <w:bCs/>
                <w:color w:val="000000" w:themeColor="text1"/>
                <w:sz w:val="20"/>
                <w:szCs w:val="20"/>
              </w:rPr>
            </w:pPr>
          </w:p>
        </w:tc>
      </w:tr>
    </w:tbl>
    <w:p w14:paraId="55AF1AF1" w14:textId="77777777" w:rsidR="003D5183" w:rsidRPr="0042412D" w:rsidRDefault="003D5183" w:rsidP="0042412D">
      <w:pPr>
        <w:shd w:val="clear" w:color="auto" w:fill="FFFFFF" w:themeFill="background1"/>
        <w:autoSpaceDE w:val="0"/>
        <w:autoSpaceDN w:val="0"/>
        <w:adjustRightInd w:val="0"/>
        <w:spacing w:after="0" w:line="240" w:lineRule="auto"/>
        <w:jc w:val="both"/>
        <w:rPr>
          <w:rFonts w:asciiTheme="majorBidi" w:hAnsiTheme="majorBidi" w:cstheme="majorBidi"/>
          <w:color w:val="000000" w:themeColor="text1"/>
          <w:sz w:val="20"/>
          <w:szCs w:val="20"/>
        </w:rPr>
      </w:pPr>
      <w:r w:rsidRPr="0042412D">
        <w:rPr>
          <w:rFonts w:asciiTheme="majorBidi" w:hAnsiTheme="majorBidi" w:cstheme="majorBidi"/>
          <w:color w:val="000000" w:themeColor="text1"/>
          <w:sz w:val="20"/>
          <w:szCs w:val="20"/>
        </w:rPr>
        <w:t>* Significant (P≤0.05), Kruskal-Wallis test.  Note: The tested antibiotics are not necessarily available in hospitals, nor are all available antibiotics tested.</w:t>
      </w:r>
    </w:p>
    <w:p w14:paraId="5BAE02E1" w14:textId="77777777" w:rsidR="00A4068B" w:rsidRPr="0042412D" w:rsidRDefault="00A4068B" w:rsidP="0042412D">
      <w:pPr>
        <w:shd w:val="clear" w:color="auto" w:fill="FFFFFF" w:themeFill="background1"/>
        <w:autoSpaceDE w:val="0"/>
        <w:autoSpaceDN w:val="0"/>
        <w:adjustRightInd w:val="0"/>
        <w:spacing w:after="0" w:line="240" w:lineRule="auto"/>
        <w:rPr>
          <w:rFonts w:asciiTheme="majorBidi" w:hAnsiTheme="majorBidi" w:cstheme="majorBidi"/>
          <w:color w:val="000000" w:themeColor="text1"/>
          <w:sz w:val="8"/>
          <w:szCs w:val="8"/>
        </w:rPr>
      </w:pPr>
    </w:p>
    <w:p w14:paraId="0A91B3A6" w14:textId="1A737DCE" w:rsidR="00A4068B" w:rsidRPr="0042412D" w:rsidRDefault="00A4068B" w:rsidP="0042412D">
      <w:pPr>
        <w:shd w:val="clear" w:color="auto" w:fill="FFFFFF" w:themeFill="background1"/>
        <w:autoSpaceDE w:val="0"/>
        <w:autoSpaceDN w:val="0"/>
        <w:adjustRightInd w:val="0"/>
        <w:spacing w:after="0" w:line="240" w:lineRule="auto"/>
        <w:rPr>
          <w:rFonts w:asciiTheme="majorBidi" w:hAnsiTheme="majorBidi" w:cstheme="majorBidi"/>
          <w:color w:val="000000" w:themeColor="text1"/>
          <w:sz w:val="8"/>
          <w:szCs w:val="8"/>
        </w:rPr>
        <w:sectPr w:rsidR="00A4068B" w:rsidRPr="0042412D" w:rsidSect="00D306BF">
          <w:type w:val="continuous"/>
          <w:pgSz w:w="11907" w:h="16840" w:code="9"/>
          <w:pgMar w:top="1440" w:right="1440" w:bottom="1440" w:left="1440" w:header="720" w:footer="720" w:gutter="0"/>
          <w:cols w:space="720"/>
          <w:docGrid w:linePitch="360"/>
        </w:sectPr>
      </w:pPr>
    </w:p>
    <w:p w14:paraId="39A96B44" w14:textId="6446F02D" w:rsidR="003D5183" w:rsidRPr="0042412D" w:rsidRDefault="003D5183" w:rsidP="0042412D">
      <w:pPr>
        <w:shd w:val="clear" w:color="auto" w:fill="FFFFFF" w:themeFill="background1"/>
        <w:autoSpaceDE w:val="0"/>
        <w:autoSpaceDN w:val="0"/>
        <w:adjustRightInd w:val="0"/>
        <w:spacing w:after="0" w:line="240" w:lineRule="auto"/>
        <w:ind w:firstLine="567"/>
        <w:jc w:val="both"/>
        <w:rPr>
          <w:rFonts w:asciiTheme="majorBidi" w:hAnsiTheme="majorBidi" w:cstheme="majorBidi"/>
          <w:b/>
          <w:bCs/>
          <w:color w:val="000000" w:themeColor="text1"/>
          <w:sz w:val="20"/>
          <w:szCs w:val="20"/>
        </w:rPr>
      </w:pPr>
      <w:r w:rsidRPr="0042412D">
        <w:rPr>
          <w:rFonts w:asciiTheme="majorBidi" w:hAnsiTheme="majorBidi" w:cstheme="majorBidi"/>
          <w:color w:val="000000" w:themeColor="text1"/>
          <w:sz w:val="20"/>
          <w:szCs w:val="20"/>
        </w:rPr>
        <w:t xml:space="preserve">There was no significant difference in the percentage of AMR of selected priority pathogens </w:t>
      </w:r>
      <w:r w:rsidRPr="0042412D">
        <w:rPr>
          <w:rFonts w:asciiTheme="majorBidi" w:hAnsiTheme="majorBidi" w:cstheme="majorBidi"/>
          <w:color w:val="000000" w:themeColor="text1"/>
          <w:sz w:val="20"/>
          <w:szCs w:val="20"/>
          <w:shd w:val="clear" w:color="auto" w:fill="FFFFFF" w:themeFill="background1"/>
        </w:rPr>
        <w:t xml:space="preserve">between </w:t>
      </w:r>
      <w:r w:rsidR="003D1FA8" w:rsidRPr="0042412D">
        <w:rPr>
          <w:rFonts w:asciiTheme="majorBidi" w:hAnsiTheme="majorBidi" w:cstheme="majorBidi"/>
          <w:color w:val="000000" w:themeColor="text1"/>
          <w:sz w:val="20"/>
          <w:szCs w:val="20"/>
          <w:shd w:val="clear" w:color="auto" w:fill="FFFFFF" w:themeFill="background1"/>
        </w:rPr>
        <w:t>T</w:t>
      </w:r>
      <w:r w:rsidRPr="0042412D">
        <w:rPr>
          <w:rFonts w:asciiTheme="majorBidi" w:hAnsiTheme="majorBidi" w:cstheme="majorBidi"/>
          <w:color w:val="000000" w:themeColor="text1"/>
          <w:sz w:val="20"/>
          <w:szCs w:val="20"/>
        </w:rPr>
        <w:t xml:space="preserve">hi-Qar Governorate results in 2023 and the Iraqi annual report in 2022. </w:t>
      </w:r>
      <w:r w:rsidRPr="0042412D">
        <w:rPr>
          <w:rFonts w:asciiTheme="majorBidi" w:hAnsiTheme="majorBidi" w:cstheme="majorBidi"/>
          <w:b/>
          <w:bCs/>
          <w:color w:val="000000" w:themeColor="text1"/>
          <w:sz w:val="20"/>
          <w:szCs w:val="20"/>
        </w:rPr>
        <w:t>(Table 11)</w:t>
      </w:r>
    </w:p>
    <w:p w14:paraId="77800D32" w14:textId="77777777" w:rsidR="00A4068B" w:rsidRPr="0042412D" w:rsidRDefault="00A4068B" w:rsidP="0042412D">
      <w:pPr>
        <w:shd w:val="clear" w:color="auto" w:fill="FFFFFF" w:themeFill="background1"/>
        <w:spacing w:after="0"/>
        <w:jc w:val="both"/>
        <w:rPr>
          <w:rFonts w:ascii="Times New Roman" w:hAnsi="Times New Roman" w:cs="Times New Roman"/>
          <w:b/>
          <w:bCs/>
          <w:color w:val="000000" w:themeColor="text1"/>
          <w:sz w:val="20"/>
          <w:szCs w:val="20"/>
        </w:rPr>
        <w:sectPr w:rsidR="00A4068B" w:rsidRPr="0042412D" w:rsidSect="00A4068B">
          <w:type w:val="continuous"/>
          <w:pgSz w:w="11907" w:h="16840" w:code="9"/>
          <w:pgMar w:top="1440" w:right="1440" w:bottom="1440" w:left="1440" w:header="720" w:footer="720" w:gutter="0"/>
          <w:cols w:num="2" w:space="720"/>
          <w:docGrid w:linePitch="360"/>
        </w:sectPr>
      </w:pPr>
    </w:p>
    <w:p w14:paraId="02A78129" w14:textId="77777777" w:rsidR="00A4068B" w:rsidRPr="0042412D" w:rsidRDefault="00A4068B" w:rsidP="0042412D">
      <w:pPr>
        <w:shd w:val="clear" w:color="auto" w:fill="FFFFFF" w:themeFill="background1"/>
        <w:spacing w:after="0"/>
        <w:jc w:val="both"/>
        <w:rPr>
          <w:rFonts w:ascii="Times New Roman" w:hAnsi="Times New Roman" w:cs="Times New Roman"/>
          <w:b/>
          <w:bCs/>
          <w:color w:val="000000" w:themeColor="text1"/>
          <w:sz w:val="8"/>
          <w:szCs w:val="8"/>
        </w:rPr>
      </w:pPr>
    </w:p>
    <w:p w14:paraId="3384CFC5" w14:textId="7B2BA359" w:rsidR="003D5183" w:rsidRPr="0042412D" w:rsidRDefault="003D5183" w:rsidP="0042412D">
      <w:pPr>
        <w:shd w:val="clear" w:color="auto" w:fill="FFFFFF" w:themeFill="background1"/>
        <w:spacing w:after="0"/>
        <w:jc w:val="both"/>
        <w:rPr>
          <w:rFonts w:ascii="Times New Roman" w:hAnsi="Times New Roman" w:cs="Times New Roman"/>
          <w:b/>
          <w:bCs/>
          <w:color w:val="000000" w:themeColor="text1"/>
          <w:sz w:val="20"/>
          <w:szCs w:val="20"/>
        </w:rPr>
      </w:pPr>
      <w:r w:rsidRPr="0042412D">
        <w:rPr>
          <w:rFonts w:ascii="Times New Roman" w:hAnsi="Times New Roman" w:cs="Times New Roman"/>
          <w:b/>
          <w:bCs/>
          <w:color w:val="000000" w:themeColor="text1"/>
          <w:sz w:val="20"/>
          <w:szCs w:val="20"/>
        </w:rPr>
        <w:t xml:space="preserve">Table 11. Selected AMR Priority Pathogens </w:t>
      </w:r>
      <w:r w:rsidRPr="0042412D">
        <w:rPr>
          <w:rFonts w:ascii="Times New Roman" w:hAnsi="Times New Roman" w:cs="Times New Roman"/>
          <w:b/>
          <w:bCs/>
          <w:color w:val="000000" w:themeColor="text1"/>
          <w:sz w:val="20"/>
          <w:szCs w:val="20"/>
          <w:shd w:val="clear" w:color="auto" w:fill="FFFFFF" w:themeFill="background1"/>
        </w:rPr>
        <w:t xml:space="preserve">in </w:t>
      </w:r>
      <w:r w:rsidR="00CE6D9B" w:rsidRPr="0042412D">
        <w:rPr>
          <w:rFonts w:ascii="Times New Roman" w:hAnsi="Times New Roman" w:cs="Times New Roman"/>
          <w:b/>
          <w:bCs/>
          <w:color w:val="000000" w:themeColor="text1"/>
          <w:sz w:val="20"/>
          <w:szCs w:val="20"/>
          <w:shd w:val="clear" w:color="auto" w:fill="FFFFFF" w:themeFill="background1"/>
        </w:rPr>
        <w:t>Thi-Qar</w:t>
      </w:r>
      <w:r w:rsidR="00CE6D9B" w:rsidRPr="0042412D">
        <w:rPr>
          <w:rFonts w:ascii="Times New Roman" w:hAnsi="Times New Roman" w:cs="Times New Roman"/>
          <w:b/>
          <w:bCs/>
          <w:color w:val="000000" w:themeColor="text1"/>
          <w:sz w:val="20"/>
          <w:szCs w:val="20"/>
        </w:rPr>
        <w:t xml:space="preserve"> </w:t>
      </w:r>
      <w:r w:rsidRPr="0042412D">
        <w:rPr>
          <w:rFonts w:ascii="Times New Roman" w:hAnsi="Times New Roman" w:cs="Times New Roman"/>
          <w:b/>
          <w:bCs/>
          <w:color w:val="000000" w:themeColor="text1"/>
          <w:sz w:val="20"/>
          <w:szCs w:val="20"/>
        </w:rPr>
        <w:t xml:space="preserve">and Iraq.  </w:t>
      </w:r>
    </w:p>
    <w:tbl>
      <w:tblPr>
        <w:tblStyle w:val="TableGrid"/>
        <w:tblpPr w:leftFromText="180" w:rightFromText="180" w:vertAnchor="text" w:horzAnchor="margin" w:tblpXSpec="center" w:tblpY="104"/>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94"/>
        <w:gridCol w:w="2492"/>
        <w:gridCol w:w="2409"/>
        <w:gridCol w:w="1701"/>
        <w:gridCol w:w="1501"/>
      </w:tblGrid>
      <w:tr w:rsidR="003D5183" w:rsidRPr="0042412D" w14:paraId="66E391AF" w14:textId="77777777" w:rsidTr="0060171A">
        <w:trPr>
          <w:trHeight w:val="264"/>
        </w:trPr>
        <w:tc>
          <w:tcPr>
            <w:tcW w:w="0" w:type="auto"/>
          </w:tcPr>
          <w:p w14:paraId="092377A9" w14:textId="77777777" w:rsidR="003D5183" w:rsidRPr="0042412D" w:rsidRDefault="003D5183" w:rsidP="0042412D">
            <w:pPr>
              <w:shd w:val="clear" w:color="auto" w:fill="FFFFFF" w:themeFill="background1"/>
              <w:jc w:val="both"/>
              <w:rPr>
                <w:rFonts w:ascii="Times New Roman" w:hAnsi="Times New Roman" w:cs="Times New Roman"/>
                <w:b/>
                <w:bCs/>
                <w:sz w:val="20"/>
                <w:szCs w:val="20"/>
              </w:rPr>
            </w:pPr>
            <w:r w:rsidRPr="0042412D">
              <w:rPr>
                <w:rFonts w:ascii="Times New Roman" w:hAnsi="Times New Roman" w:cs="Times New Roman"/>
                <w:b/>
                <w:bCs/>
                <w:sz w:val="20"/>
                <w:szCs w:val="20"/>
              </w:rPr>
              <w:t xml:space="preserve">Priority </w:t>
            </w:r>
          </w:p>
        </w:tc>
        <w:tc>
          <w:tcPr>
            <w:tcW w:w="2493" w:type="dxa"/>
          </w:tcPr>
          <w:p w14:paraId="30B23FA0" w14:textId="77777777" w:rsidR="003D5183" w:rsidRPr="0042412D" w:rsidRDefault="003D5183" w:rsidP="0042412D">
            <w:pPr>
              <w:shd w:val="clear" w:color="auto" w:fill="FFFFFF" w:themeFill="background1"/>
              <w:jc w:val="both"/>
              <w:rPr>
                <w:rFonts w:ascii="Times New Roman" w:hAnsi="Times New Roman" w:cs="Times New Roman"/>
                <w:b/>
                <w:bCs/>
                <w:color w:val="000000" w:themeColor="text1"/>
                <w:sz w:val="20"/>
                <w:szCs w:val="20"/>
              </w:rPr>
            </w:pPr>
            <w:r w:rsidRPr="0042412D">
              <w:rPr>
                <w:rFonts w:ascii="Times New Roman" w:hAnsi="Times New Roman" w:cs="Times New Roman"/>
                <w:b/>
                <w:bCs/>
                <w:sz w:val="20"/>
                <w:szCs w:val="20"/>
              </w:rPr>
              <w:t xml:space="preserve">Organism </w:t>
            </w:r>
          </w:p>
        </w:tc>
        <w:tc>
          <w:tcPr>
            <w:tcW w:w="2410" w:type="dxa"/>
          </w:tcPr>
          <w:p w14:paraId="413F9D90" w14:textId="77777777" w:rsidR="003D5183" w:rsidRPr="0042412D" w:rsidRDefault="003D5183" w:rsidP="0042412D">
            <w:pPr>
              <w:shd w:val="clear" w:color="auto" w:fill="FFFFFF" w:themeFill="background1"/>
              <w:jc w:val="center"/>
              <w:rPr>
                <w:rFonts w:ascii="Times New Roman" w:hAnsi="Times New Roman" w:cs="Times New Roman"/>
                <w:b/>
                <w:bCs/>
                <w:color w:val="000000" w:themeColor="text1"/>
                <w:sz w:val="20"/>
                <w:szCs w:val="20"/>
              </w:rPr>
            </w:pPr>
            <w:r w:rsidRPr="0042412D">
              <w:rPr>
                <w:rFonts w:ascii="Times New Roman" w:hAnsi="Times New Roman" w:cs="Times New Roman"/>
                <w:b/>
                <w:bCs/>
                <w:sz w:val="20"/>
                <w:szCs w:val="20"/>
              </w:rPr>
              <w:t>Antibiotic results</w:t>
            </w:r>
          </w:p>
        </w:tc>
        <w:tc>
          <w:tcPr>
            <w:tcW w:w="1701" w:type="dxa"/>
          </w:tcPr>
          <w:p w14:paraId="408C7F3E" w14:textId="16560B90" w:rsidR="003D5183" w:rsidRPr="0042412D" w:rsidRDefault="003D5183" w:rsidP="0042412D">
            <w:pPr>
              <w:shd w:val="clear" w:color="auto" w:fill="FFFFFF" w:themeFill="background1"/>
              <w:jc w:val="center"/>
              <w:rPr>
                <w:rFonts w:ascii="Times New Roman" w:hAnsi="Times New Roman" w:cs="Times New Roman"/>
                <w:b/>
                <w:bCs/>
                <w:sz w:val="20"/>
                <w:szCs w:val="20"/>
              </w:rPr>
            </w:pPr>
            <w:r w:rsidRPr="0042412D">
              <w:rPr>
                <w:rFonts w:ascii="Times New Roman" w:hAnsi="Times New Roman" w:cs="Times New Roman"/>
                <w:b/>
                <w:bCs/>
                <w:sz w:val="20"/>
                <w:szCs w:val="20"/>
              </w:rPr>
              <w:t xml:space="preserve">% Resistance in </w:t>
            </w:r>
            <w:r w:rsidR="00CE6D9B" w:rsidRPr="0042412D">
              <w:rPr>
                <w:rFonts w:ascii="Times New Roman" w:hAnsi="Times New Roman" w:cs="Times New Roman"/>
                <w:b/>
                <w:bCs/>
                <w:sz w:val="20"/>
                <w:szCs w:val="20"/>
              </w:rPr>
              <w:t xml:space="preserve">Thi-Qar </w:t>
            </w:r>
            <w:r w:rsidRPr="0042412D">
              <w:rPr>
                <w:rFonts w:ascii="Times New Roman" w:hAnsi="Times New Roman" w:cs="Times New Roman"/>
                <w:b/>
                <w:bCs/>
                <w:sz w:val="20"/>
                <w:szCs w:val="20"/>
              </w:rPr>
              <w:t>2023</w:t>
            </w:r>
          </w:p>
        </w:tc>
        <w:tc>
          <w:tcPr>
            <w:tcW w:w="1501" w:type="dxa"/>
          </w:tcPr>
          <w:p w14:paraId="68FA56DF" w14:textId="77777777" w:rsidR="003D5183" w:rsidRPr="0042412D" w:rsidRDefault="003D5183" w:rsidP="0042412D">
            <w:pPr>
              <w:shd w:val="clear" w:color="auto" w:fill="FFFFFF" w:themeFill="background1"/>
              <w:jc w:val="center"/>
              <w:rPr>
                <w:rFonts w:ascii="Times New Roman" w:hAnsi="Times New Roman" w:cs="Times New Roman"/>
                <w:b/>
                <w:bCs/>
                <w:color w:val="000000" w:themeColor="text1"/>
                <w:sz w:val="20"/>
                <w:szCs w:val="20"/>
              </w:rPr>
            </w:pPr>
            <w:r w:rsidRPr="0042412D">
              <w:rPr>
                <w:rFonts w:ascii="Times New Roman" w:hAnsi="Times New Roman" w:cs="Times New Roman"/>
                <w:b/>
                <w:bCs/>
                <w:sz w:val="20"/>
                <w:szCs w:val="20"/>
              </w:rPr>
              <w:t>% Resistance</w:t>
            </w:r>
            <w:r w:rsidRPr="0042412D">
              <w:rPr>
                <w:rFonts w:ascii="Times New Roman" w:hAnsi="Times New Roman" w:cs="Times New Roman"/>
                <w:b/>
                <w:bCs/>
                <w:color w:val="000000" w:themeColor="text1"/>
                <w:sz w:val="20"/>
                <w:szCs w:val="20"/>
              </w:rPr>
              <w:t xml:space="preserve"> in Iraq 2022</w:t>
            </w:r>
          </w:p>
        </w:tc>
      </w:tr>
      <w:tr w:rsidR="003D5183" w:rsidRPr="0042412D" w14:paraId="77AA8E1E" w14:textId="77777777" w:rsidTr="0060171A">
        <w:trPr>
          <w:trHeight w:val="264"/>
        </w:trPr>
        <w:tc>
          <w:tcPr>
            <w:tcW w:w="0" w:type="auto"/>
          </w:tcPr>
          <w:p w14:paraId="4358DD43" w14:textId="77777777" w:rsidR="003D5183" w:rsidRPr="0042412D" w:rsidRDefault="003D5183" w:rsidP="0042412D">
            <w:pPr>
              <w:shd w:val="clear" w:color="auto" w:fill="FFFFFF" w:themeFill="background1"/>
              <w:jc w:val="both"/>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 xml:space="preserve">Critical </w:t>
            </w:r>
          </w:p>
        </w:tc>
        <w:tc>
          <w:tcPr>
            <w:tcW w:w="2493" w:type="dxa"/>
          </w:tcPr>
          <w:p w14:paraId="432D2264" w14:textId="77777777" w:rsidR="003D5183" w:rsidRPr="0042412D" w:rsidRDefault="003D5183" w:rsidP="0042412D">
            <w:pPr>
              <w:shd w:val="clear" w:color="auto" w:fill="FFFFFF" w:themeFill="background1"/>
              <w:jc w:val="both"/>
              <w:rPr>
                <w:rFonts w:ascii="Times New Roman" w:hAnsi="Times New Roman" w:cs="Times New Roman"/>
                <w:i/>
                <w:iCs/>
                <w:color w:val="000000" w:themeColor="text1"/>
                <w:sz w:val="20"/>
                <w:szCs w:val="20"/>
              </w:rPr>
            </w:pPr>
            <w:r w:rsidRPr="0042412D">
              <w:rPr>
                <w:rFonts w:ascii="Times New Roman" w:hAnsi="Times New Roman" w:cs="Times New Roman"/>
                <w:i/>
                <w:iCs/>
                <w:color w:val="000000" w:themeColor="text1"/>
                <w:sz w:val="20"/>
                <w:szCs w:val="20"/>
              </w:rPr>
              <w:t>E. coli</w:t>
            </w:r>
          </w:p>
        </w:tc>
        <w:tc>
          <w:tcPr>
            <w:tcW w:w="2410" w:type="dxa"/>
          </w:tcPr>
          <w:p w14:paraId="358D2202" w14:textId="77777777" w:rsidR="003D5183" w:rsidRPr="0042412D" w:rsidRDefault="003D5183" w:rsidP="0042412D">
            <w:pPr>
              <w:shd w:val="clear" w:color="auto" w:fill="FFFFFF" w:themeFill="background1"/>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Cefotaxime-resistant</w:t>
            </w:r>
          </w:p>
        </w:tc>
        <w:tc>
          <w:tcPr>
            <w:tcW w:w="1701" w:type="dxa"/>
          </w:tcPr>
          <w:p w14:paraId="025E6BBD" w14:textId="77777777" w:rsidR="003D5183" w:rsidRPr="0042412D" w:rsidRDefault="003D5183" w:rsidP="0042412D">
            <w:pPr>
              <w:shd w:val="clear" w:color="auto" w:fill="FFFFFF" w:themeFill="background1"/>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51</w:t>
            </w:r>
          </w:p>
        </w:tc>
        <w:tc>
          <w:tcPr>
            <w:tcW w:w="1501" w:type="dxa"/>
          </w:tcPr>
          <w:p w14:paraId="7B57F04C" w14:textId="77777777" w:rsidR="003D5183" w:rsidRPr="0042412D" w:rsidRDefault="003D5183" w:rsidP="0042412D">
            <w:pPr>
              <w:shd w:val="clear" w:color="auto" w:fill="FFFFFF" w:themeFill="background1"/>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75</w:t>
            </w:r>
          </w:p>
        </w:tc>
      </w:tr>
      <w:tr w:rsidR="003D5183" w:rsidRPr="0042412D" w14:paraId="4DBE7F77" w14:textId="77777777" w:rsidTr="0060171A">
        <w:trPr>
          <w:trHeight w:val="264"/>
        </w:trPr>
        <w:tc>
          <w:tcPr>
            <w:tcW w:w="0" w:type="auto"/>
          </w:tcPr>
          <w:p w14:paraId="651B0510" w14:textId="77777777" w:rsidR="003D5183" w:rsidRPr="0042412D" w:rsidRDefault="003D5183" w:rsidP="0042412D">
            <w:pPr>
              <w:shd w:val="clear" w:color="auto" w:fill="FFFFFF" w:themeFill="background1"/>
              <w:jc w:val="both"/>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Critical</w:t>
            </w:r>
          </w:p>
        </w:tc>
        <w:tc>
          <w:tcPr>
            <w:tcW w:w="2493" w:type="dxa"/>
          </w:tcPr>
          <w:p w14:paraId="589E33DE" w14:textId="77777777" w:rsidR="003D5183" w:rsidRPr="0042412D" w:rsidRDefault="003D5183" w:rsidP="0042412D">
            <w:pPr>
              <w:shd w:val="clear" w:color="auto" w:fill="FFFFFF" w:themeFill="background1"/>
              <w:jc w:val="both"/>
              <w:rPr>
                <w:rFonts w:ascii="Times New Roman" w:hAnsi="Times New Roman" w:cs="Times New Roman"/>
                <w:i/>
                <w:iCs/>
                <w:color w:val="000000" w:themeColor="text1"/>
                <w:sz w:val="20"/>
                <w:szCs w:val="20"/>
              </w:rPr>
            </w:pPr>
            <w:r w:rsidRPr="0042412D">
              <w:rPr>
                <w:rFonts w:ascii="Times New Roman" w:hAnsi="Times New Roman" w:cs="Times New Roman"/>
                <w:i/>
                <w:iCs/>
                <w:color w:val="000000" w:themeColor="text1"/>
                <w:sz w:val="20"/>
                <w:szCs w:val="20"/>
              </w:rPr>
              <w:t>E. coli</w:t>
            </w:r>
          </w:p>
        </w:tc>
        <w:tc>
          <w:tcPr>
            <w:tcW w:w="2410" w:type="dxa"/>
          </w:tcPr>
          <w:p w14:paraId="4838AB8E" w14:textId="77777777" w:rsidR="003D5183" w:rsidRPr="0042412D" w:rsidRDefault="003D5183" w:rsidP="0042412D">
            <w:pPr>
              <w:shd w:val="clear" w:color="auto" w:fill="FFFFFF" w:themeFill="background1"/>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Ceftriaxone-resistant</w:t>
            </w:r>
          </w:p>
        </w:tc>
        <w:tc>
          <w:tcPr>
            <w:tcW w:w="1701" w:type="dxa"/>
          </w:tcPr>
          <w:p w14:paraId="411A539B" w14:textId="77777777" w:rsidR="003D5183" w:rsidRPr="0042412D" w:rsidRDefault="003D5183" w:rsidP="0042412D">
            <w:pPr>
              <w:shd w:val="clear" w:color="auto" w:fill="FFFFFF" w:themeFill="background1"/>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66</w:t>
            </w:r>
          </w:p>
        </w:tc>
        <w:tc>
          <w:tcPr>
            <w:tcW w:w="1501" w:type="dxa"/>
          </w:tcPr>
          <w:p w14:paraId="2A06462A" w14:textId="77777777" w:rsidR="003D5183" w:rsidRPr="0042412D" w:rsidRDefault="003D5183" w:rsidP="0042412D">
            <w:pPr>
              <w:shd w:val="clear" w:color="auto" w:fill="FFFFFF" w:themeFill="background1"/>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74</w:t>
            </w:r>
          </w:p>
        </w:tc>
      </w:tr>
      <w:tr w:rsidR="003D5183" w:rsidRPr="0042412D" w14:paraId="5840E100" w14:textId="77777777" w:rsidTr="0060171A">
        <w:trPr>
          <w:trHeight w:val="264"/>
        </w:trPr>
        <w:tc>
          <w:tcPr>
            <w:tcW w:w="0" w:type="auto"/>
          </w:tcPr>
          <w:p w14:paraId="202CD9A4" w14:textId="77777777" w:rsidR="003D5183" w:rsidRPr="0042412D" w:rsidRDefault="003D5183" w:rsidP="0042412D">
            <w:pPr>
              <w:shd w:val="clear" w:color="auto" w:fill="FFFFFF" w:themeFill="background1"/>
              <w:jc w:val="both"/>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Critical</w:t>
            </w:r>
          </w:p>
        </w:tc>
        <w:tc>
          <w:tcPr>
            <w:tcW w:w="2493" w:type="dxa"/>
          </w:tcPr>
          <w:p w14:paraId="73A62125" w14:textId="77777777" w:rsidR="003D5183" w:rsidRPr="0042412D" w:rsidRDefault="003D5183" w:rsidP="0042412D">
            <w:pPr>
              <w:shd w:val="clear" w:color="auto" w:fill="FFFFFF" w:themeFill="background1"/>
              <w:jc w:val="both"/>
              <w:rPr>
                <w:rFonts w:ascii="Times New Roman" w:hAnsi="Times New Roman" w:cs="Times New Roman"/>
                <w:i/>
                <w:iCs/>
                <w:color w:val="000000" w:themeColor="text1"/>
                <w:sz w:val="20"/>
                <w:szCs w:val="20"/>
              </w:rPr>
            </w:pPr>
            <w:r w:rsidRPr="0042412D">
              <w:rPr>
                <w:rFonts w:ascii="Times New Roman" w:hAnsi="Times New Roman" w:cs="Times New Roman"/>
                <w:i/>
                <w:iCs/>
                <w:color w:val="000000" w:themeColor="text1"/>
                <w:sz w:val="20"/>
                <w:szCs w:val="20"/>
              </w:rPr>
              <w:t>E. coli</w:t>
            </w:r>
          </w:p>
        </w:tc>
        <w:tc>
          <w:tcPr>
            <w:tcW w:w="2410" w:type="dxa"/>
          </w:tcPr>
          <w:p w14:paraId="47528DF7" w14:textId="77777777" w:rsidR="003D5183" w:rsidRPr="0042412D" w:rsidRDefault="003D5183" w:rsidP="0042412D">
            <w:pPr>
              <w:shd w:val="clear" w:color="auto" w:fill="FFFFFF" w:themeFill="background1"/>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Meropenem-resistant</w:t>
            </w:r>
          </w:p>
        </w:tc>
        <w:tc>
          <w:tcPr>
            <w:tcW w:w="1701" w:type="dxa"/>
          </w:tcPr>
          <w:p w14:paraId="451D0A95" w14:textId="77777777" w:rsidR="003D5183" w:rsidRPr="0042412D" w:rsidRDefault="003D5183" w:rsidP="0042412D">
            <w:pPr>
              <w:shd w:val="clear" w:color="auto" w:fill="FFFFFF" w:themeFill="background1"/>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41</w:t>
            </w:r>
          </w:p>
        </w:tc>
        <w:tc>
          <w:tcPr>
            <w:tcW w:w="1501" w:type="dxa"/>
          </w:tcPr>
          <w:p w14:paraId="062BC568" w14:textId="77777777" w:rsidR="003D5183" w:rsidRPr="0042412D" w:rsidRDefault="003D5183" w:rsidP="0042412D">
            <w:pPr>
              <w:shd w:val="clear" w:color="auto" w:fill="FFFFFF" w:themeFill="background1"/>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13</w:t>
            </w:r>
          </w:p>
        </w:tc>
      </w:tr>
      <w:tr w:rsidR="003D5183" w:rsidRPr="0042412D" w14:paraId="3D138698" w14:textId="77777777" w:rsidTr="0060171A">
        <w:trPr>
          <w:trHeight w:val="264"/>
        </w:trPr>
        <w:tc>
          <w:tcPr>
            <w:tcW w:w="0" w:type="auto"/>
          </w:tcPr>
          <w:p w14:paraId="4C049C02" w14:textId="77777777" w:rsidR="003D5183" w:rsidRPr="0042412D" w:rsidRDefault="003D5183" w:rsidP="0042412D">
            <w:pPr>
              <w:shd w:val="clear" w:color="auto" w:fill="FFFFFF" w:themeFill="background1"/>
              <w:jc w:val="both"/>
              <w:rPr>
                <w:rFonts w:ascii="Times New Roman" w:hAnsi="Times New Roman" w:cs="Times New Roman"/>
                <w:sz w:val="20"/>
                <w:szCs w:val="20"/>
              </w:rPr>
            </w:pPr>
            <w:r w:rsidRPr="0042412D">
              <w:rPr>
                <w:rFonts w:ascii="Times New Roman" w:hAnsi="Times New Roman" w:cs="Times New Roman"/>
                <w:sz w:val="20"/>
                <w:szCs w:val="20"/>
              </w:rPr>
              <w:t>Critical</w:t>
            </w:r>
          </w:p>
        </w:tc>
        <w:tc>
          <w:tcPr>
            <w:tcW w:w="2493" w:type="dxa"/>
          </w:tcPr>
          <w:p w14:paraId="67E1DEDA" w14:textId="77777777" w:rsidR="003D5183" w:rsidRPr="0042412D" w:rsidRDefault="003D5183" w:rsidP="0042412D">
            <w:pPr>
              <w:shd w:val="clear" w:color="auto" w:fill="FFFFFF" w:themeFill="background1"/>
              <w:jc w:val="both"/>
              <w:rPr>
                <w:rFonts w:ascii="Times New Roman" w:hAnsi="Times New Roman" w:cs="Times New Roman"/>
                <w:i/>
                <w:iCs/>
                <w:color w:val="000000" w:themeColor="text1"/>
                <w:sz w:val="20"/>
                <w:szCs w:val="20"/>
              </w:rPr>
            </w:pPr>
            <w:r w:rsidRPr="0042412D">
              <w:rPr>
                <w:rFonts w:ascii="Times New Roman" w:hAnsi="Times New Roman" w:cs="Times New Roman"/>
                <w:i/>
                <w:iCs/>
                <w:sz w:val="20"/>
                <w:szCs w:val="20"/>
              </w:rPr>
              <w:t xml:space="preserve">Acinetobacter </w:t>
            </w:r>
            <w:r w:rsidRPr="0042412D">
              <w:rPr>
                <w:rFonts w:ascii="Times New Roman" w:hAnsi="Times New Roman" w:cs="Times New Roman"/>
                <w:sz w:val="20"/>
                <w:szCs w:val="20"/>
              </w:rPr>
              <w:t>spp.</w:t>
            </w:r>
          </w:p>
        </w:tc>
        <w:tc>
          <w:tcPr>
            <w:tcW w:w="2410" w:type="dxa"/>
          </w:tcPr>
          <w:p w14:paraId="5F2F4123" w14:textId="77777777" w:rsidR="003D5183" w:rsidRPr="0042412D" w:rsidRDefault="003D5183" w:rsidP="0042412D">
            <w:pPr>
              <w:shd w:val="clear" w:color="auto" w:fill="FFFFFF" w:themeFill="background1"/>
              <w:jc w:val="center"/>
              <w:rPr>
                <w:rFonts w:ascii="Times New Roman" w:hAnsi="Times New Roman" w:cs="Times New Roman"/>
                <w:color w:val="000000" w:themeColor="text1"/>
                <w:sz w:val="20"/>
                <w:szCs w:val="20"/>
              </w:rPr>
            </w:pPr>
            <w:r w:rsidRPr="0042412D">
              <w:rPr>
                <w:rFonts w:ascii="Times New Roman" w:hAnsi="Times New Roman" w:cs="Times New Roman"/>
                <w:sz w:val="20"/>
                <w:szCs w:val="20"/>
              </w:rPr>
              <w:t>Meropenem-resistant</w:t>
            </w:r>
          </w:p>
        </w:tc>
        <w:tc>
          <w:tcPr>
            <w:tcW w:w="1701" w:type="dxa"/>
          </w:tcPr>
          <w:p w14:paraId="32E2C3CB" w14:textId="77777777" w:rsidR="003D5183" w:rsidRPr="0042412D" w:rsidRDefault="003D5183" w:rsidP="0042412D">
            <w:pPr>
              <w:shd w:val="clear" w:color="auto" w:fill="FFFFFF" w:themeFill="background1"/>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80</w:t>
            </w:r>
          </w:p>
        </w:tc>
        <w:tc>
          <w:tcPr>
            <w:tcW w:w="1501" w:type="dxa"/>
          </w:tcPr>
          <w:p w14:paraId="407E01B0" w14:textId="77777777" w:rsidR="003D5183" w:rsidRPr="0042412D" w:rsidRDefault="003D5183" w:rsidP="0042412D">
            <w:pPr>
              <w:shd w:val="clear" w:color="auto" w:fill="FFFFFF" w:themeFill="background1"/>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68</w:t>
            </w:r>
          </w:p>
        </w:tc>
      </w:tr>
      <w:tr w:rsidR="003D5183" w:rsidRPr="0042412D" w14:paraId="1D1F5052" w14:textId="77777777" w:rsidTr="0060171A">
        <w:trPr>
          <w:trHeight w:val="264"/>
        </w:trPr>
        <w:tc>
          <w:tcPr>
            <w:tcW w:w="0" w:type="auto"/>
          </w:tcPr>
          <w:p w14:paraId="311F3DE7" w14:textId="77777777" w:rsidR="003D5183" w:rsidRPr="0042412D" w:rsidRDefault="003D5183" w:rsidP="0042412D">
            <w:pPr>
              <w:shd w:val="clear" w:color="auto" w:fill="FFFFFF" w:themeFill="background1"/>
              <w:jc w:val="both"/>
              <w:rPr>
                <w:rFonts w:ascii="Times New Roman" w:hAnsi="Times New Roman" w:cs="Times New Roman"/>
                <w:sz w:val="20"/>
                <w:szCs w:val="20"/>
              </w:rPr>
            </w:pPr>
            <w:r w:rsidRPr="0042412D">
              <w:rPr>
                <w:rFonts w:ascii="Times New Roman" w:hAnsi="Times New Roman" w:cs="Times New Roman"/>
                <w:sz w:val="20"/>
                <w:szCs w:val="20"/>
              </w:rPr>
              <w:t>Critical</w:t>
            </w:r>
          </w:p>
        </w:tc>
        <w:tc>
          <w:tcPr>
            <w:tcW w:w="2493" w:type="dxa"/>
          </w:tcPr>
          <w:p w14:paraId="169681BD" w14:textId="77777777" w:rsidR="003D5183" w:rsidRPr="0042412D" w:rsidRDefault="003D5183" w:rsidP="0042412D">
            <w:pPr>
              <w:shd w:val="clear" w:color="auto" w:fill="FFFFFF" w:themeFill="background1"/>
              <w:jc w:val="both"/>
              <w:rPr>
                <w:rFonts w:ascii="Times New Roman" w:hAnsi="Times New Roman" w:cs="Times New Roman"/>
                <w:i/>
                <w:iCs/>
                <w:sz w:val="20"/>
                <w:szCs w:val="20"/>
              </w:rPr>
            </w:pPr>
            <w:r w:rsidRPr="0042412D">
              <w:rPr>
                <w:rFonts w:ascii="Times New Roman" w:hAnsi="Times New Roman" w:cs="Times New Roman"/>
                <w:i/>
                <w:iCs/>
                <w:sz w:val="20"/>
                <w:szCs w:val="20"/>
              </w:rPr>
              <w:t>Pseudomonas aeruginosa</w:t>
            </w:r>
          </w:p>
        </w:tc>
        <w:tc>
          <w:tcPr>
            <w:tcW w:w="2410" w:type="dxa"/>
          </w:tcPr>
          <w:p w14:paraId="26FBF9B1" w14:textId="77777777" w:rsidR="003D5183" w:rsidRPr="0042412D" w:rsidRDefault="003D5183" w:rsidP="0042412D">
            <w:pPr>
              <w:shd w:val="clear" w:color="auto" w:fill="FFFFFF" w:themeFill="background1"/>
              <w:jc w:val="center"/>
              <w:rPr>
                <w:rFonts w:ascii="Times New Roman" w:hAnsi="Times New Roman" w:cs="Times New Roman"/>
                <w:sz w:val="20"/>
                <w:szCs w:val="20"/>
              </w:rPr>
            </w:pPr>
            <w:r w:rsidRPr="0042412D">
              <w:rPr>
                <w:rFonts w:ascii="Times New Roman" w:hAnsi="Times New Roman" w:cs="Times New Roman"/>
                <w:sz w:val="20"/>
                <w:szCs w:val="20"/>
              </w:rPr>
              <w:t>Meropenem-resistant</w:t>
            </w:r>
          </w:p>
        </w:tc>
        <w:tc>
          <w:tcPr>
            <w:tcW w:w="1701" w:type="dxa"/>
          </w:tcPr>
          <w:p w14:paraId="2BA6C076" w14:textId="77777777" w:rsidR="003D5183" w:rsidRPr="0042412D" w:rsidRDefault="003D5183" w:rsidP="0042412D">
            <w:pPr>
              <w:shd w:val="clear" w:color="auto" w:fill="FFFFFF" w:themeFill="background1"/>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52</w:t>
            </w:r>
          </w:p>
        </w:tc>
        <w:tc>
          <w:tcPr>
            <w:tcW w:w="1501" w:type="dxa"/>
          </w:tcPr>
          <w:p w14:paraId="37323B72" w14:textId="77777777" w:rsidR="003D5183" w:rsidRPr="0042412D" w:rsidRDefault="003D5183" w:rsidP="0042412D">
            <w:pPr>
              <w:shd w:val="clear" w:color="auto" w:fill="FFFFFF" w:themeFill="background1"/>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44</w:t>
            </w:r>
          </w:p>
        </w:tc>
      </w:tr>
      <w:tr w:rsidR="003D5183" w:rsidRPr="0042412D" w14:paraId="57296FDD" w14:textId="77777777" w:rsidTr="0060171A">
        <w:trPr>
          <w:trHeight w:val="264"/>
        </w:trPr>
        <w:tc>
          <w:tcPr>
            <w:tcW w:w="0" w:type="auto"/>
          </w:tcPr>
          <w:p w14:paraId="55590D57" w14:textId="77777777" w:rsidR="003D5183" w:rsidRPr="0042412D" w:rsidRDefault="003D5183" w:rsidP="0042412D">
            <w:pPr>
              <w:shd w:val="clear" w:color="auto" w:fill="FFFFFF" w:themeFill="background1"/>
              <w:jc w:val="both"/>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 xml:space="preserve">High </w:t>
            </w:r>
          </w:p>
        </w:tc>
        <w:tc>
          <w:tcPr>
            <w:tcW w:w="2493" w:type="dxa"/>
          </w:tcPr>
          <w:p w14:paraId="54619B3F" w14:textId="77777777" w:rsidR="003D5183" w:rsidRPr="0042412D" w:rsidRDefault="003D5183" w:rsidP="0042412D">
            <w:pPr>
              <w:shd w:val="clear" w:color="auto" w:fill="FFFFFF" w:themeFill="background1"/>
              <w:jc w:val="both"/>
              <w:rPr>
                <w:rFonts w:ascii="Times New Roman" w:hAnsi="Times New Roman" w:cs="Times New Roman"/>
                <w:i/>
                <w:iCs/>
                <w:color w:val="000000" w:themeColor="text1"/>
                <w:sz w:val="20"/>
                <w:szCs w:val="20"/>
              </w:rPr>
            </w:pPr>
            <w:r w:rsidRPr="0042412D">
              <w:rPr>
                <w:rFonts w:ascii="Times New Roman" w:hAnsi="Times New Roman" w:cs="Times New Roman"/>
                <w:i/>
                <w:iCs/>
                <w:color w:val="000000" w:themeColor="text1"/>
                <w:sz w:val="20"/>
                <w:szCs w:val="20"/>
              </w:rPr>
              <w:t>Staphylococcus aureus</w:t>
            </w:r>
          </w:p>
        </w:tc>
        <w:tc>
          <w:tcPr>
            <w:tcW w:w="2410" w:type="dxa"/>
          </w:tcPr>
          <w:p w14:paraId="3F8D9528" w14:textId="77777777" w:rsidR="003D5183" w:rsidRPr="0042412D" w:rsidRDefault="003D5183" w:rsidP="0042412D">
            <w:pPr>
              <w:shd w:val="clear" w:color="auto" w:fill="FFFFFF" w:themeFill="background1"/>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 xml:space="preserve">Methicillin-resistant </w:t>
            </w:r>
          </w:p>
        </w:tc>
        <w:tc>
          <w:tcPr>
            <w:tcW w:w="1701" w:type="dxa"/>
          </w:tcPr>
          <w:p w14:paraId="359FEE22" w14:textId="77777777" w:rsidR="003D5183" w:rsidRPr="0042412D" w:rsidRDefault="003D5183" w:rsidP="0042412D">
            <w:pPr>
              <w:shd w:val="clear" w:color="auto" w:fill="FFFFFF" w:themeFill="background1"/>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69</w:t>
            </w:r>
          </w:p>
        </w:tc>
        <w:tc>
          <w:tcPr>
            <w:tcW w:w="1501" w:type="dxa"/>
          </w:tcPr>
          <w:p w14:paraId="537F5695" w14:textId="77777777" w:rsidR="003D5183" w:rsidRPr="0042412D" w:rsidRDefault="003D5183" w:rsidP="0042412D">
            <w:pPr>
              <w:shd w:val="clear" w:color="auto" w:fill="FFFFFF" w:themeFill="background1"/>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65</w:t>
            </w:r>
          </w:p>
        </w:tc>
      </w:tr>
      <w:tr w:rsidR="003D5183" w:rsidRPr="0042412D" w14:paraId="11F36BB4" w14:textId="77777777" w:rsidTr="0060171A">
        <w:trPr>
          <w:trHeight w:val="264"/>
        </w:trPr>
        <w:tc>
          <w:tcPr>
            <w:tcW w:w="0" w:type="auto"/>
          </w:tcPr>
          <w:p w14:paraId="6BB5540A" w14:textId="77777777" w:rsidR="003D5183" w:rsidRPr="0042412D" w:rsidRDefault="003D5183" w:rsidP="0042412D">
            <w:pPr>
              <w:shd w:val="clear" w:color="auto" w:fill="FFFFFF" w:themeFill="background1"/>
              <w:jc w:val="both"/>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 xml:space="preserve">High </w:t>
            </w:r>
          </w:p>
        </w:tc>
        <w:tc>
          <w:tcPr>
            <w:tcW w:w="2493" w:type="dxa"/>
          </w:tcPr>
          <w:p w14:paraId="2665ECE9" w14:textId="77777777" w:rsidR="003D5183" w:rsidRPr="0042412D" w:rsidRDefault="003D5183" w:rsidP="0042412D">
            <w:pPr>
              <w:shd w:val="clear" w:color="auto" w:fill="FFFFFF" w:themeFill="background1"/>
              <w:jc w:val="both"/>
              <w:rPr>
                <w:rFonts w:ascii="Times New Roman" w:hAnsi="Times New Roman" w:cs="Times New Roman"/>
                <w:i/>
                <w:iCs/>
                <w:color w:val="000000" w:themeColor="text1"/>
                <w:sz w:val="20"/>
                <w:szCs w:val="20"/>
              </w:rPr>
            </w:pPr>
            <w:r w:rsidRPr="0042412D">
              <w:rPr>
                <w:rFonts w:ascii="Times New Roman" w:hAnsi="Times New Roman" w:cs="Times New Roman"/>
                <w:i/>
                <w:iCs/>
                <w:color w:val="000000" w:themeColor="text1"/>
                <w:sz w:val="20"/>
                <w:szCs w:val="20"/>
              </w:rPr>
              <w:t>Staphylococcus aureus</w:t>
            </w:r>
          </w:p>
        </w:tc>
        <w:tc>
          <w:tcPr>
            <w:tcW w:w="2410" w:type="dxa"/>
          </w:tcPr>
          <w:p w14:paraId="2F3E6210" w14:textId="77777777" w:rsidR="003D5183" w:rsidRPr="0042412D" w:rsidRDefault="003D5183" w:rsidP="0042412D">
            <w:pPr>
              <w:shd w:val="clear" w:color="auto" w:fill="FFFFFF" w:themeFill="background1"/>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Vancomycin-resistant</w:t>
            </w:r>
          </w:p>
        </w:tc>
        <w:tc>
          <w:tcPr>
            <w:tcW w:w="1701" w:type="dxa"/>
          </w:tcPr>
          <w:p w14:paraId="0744DB3B" w14:textId="77777777" w:rsidR="003D5183" w:rsidRPr="0042412D" w:rsidRDefault="003D5183" w:rsidP="0042412D">
            <w:pPr>
              <w:shd w:val="clear" w:color="auto" w:fill="FFFFFF" w:themeFill="background1"/>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38</w:t>
            </w:r>
          </w:p>
        </w:tc>
        <w:tc>
          <w:tcPr>
            <w:tcW w:w="1501" w:type="dxa"/>
          </w:tcPr>
          <w:p w14:paraId="779B0A9F" w14:textId="77777777" w:rsidR="003D5183" w:rsidRPr="0042412D" w:rsidRDefault="003D5183" w:rsidP="0042412D">
            <w:pPr>
              <w:shd w:val="clear" w:color="auto" w:fill="FFFFFF" w:themeFill="background1"/>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14</w:t>
            </w:r>
          </w:p>
        </w:tc>
      </w:tr>
      <w:tr w:rsidR="003D5183" w:rsidRPr="0042412D" w14:paraId="7ABD57E8" w14:textId="77777777" w:rsidTr="0060171A">
        <w:trPr>
          <w:trHeight w:val="264"/>
        </w:trPr>
        <w:tc>
          <w:tcPr>
            <w:tcW w:w="0" w:type="auto"/>
          </w:tcPr>
          <w:p w14:paraId="42778845" w14:textId="77777777" w:rsidR="003D5183" w:rsidRPr="0042412D" w:rsidRDefault="003D5183" w:rsidP="0042412D">
            <w:pPr>
              <w:shd w:val="clear" w:color="auto" w:fill="FFFFFF" w:themeFill="background1"/>
              <w:jc w:val="both"/>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 xml:space="preserve">Medium </w:t>
            </w:r>
          </w:p>
        </w:tc>
        <w:tc>
          <w:tcPr>
            <w:tcW w:w="2493" w:type="dxa"/>
          </w:tcPr>
          <w:p w14:paraId="7EB39B86" w14:textId="77777777" w:rsidR="003D5183" w:rsidRPr="0042412D" w:rsidRDefault="003D5183" w:rsidP="0042412D">
            <w:pPr>
              <w:shd w:val="clear" w:color="auto" w:fill="FFFFFF" w:themeFill="background1"/>
              <w:jc w:val="both"/>
              <w:rPr>
                <w:rFonts w:ascii="Times New Roman" w:hAnsi="Times New Roman" w:cs="Times New Roman"/>
                <w:i/>
                <w:iCs/>
                <w:color w:val="000000" w:themeColor="text1"/>
                <w:sz w:val="20"/>
                <w:szCs w:val="20"/>
              </w:rPr>
            </w:pPr>
            <w:r w:rsidRPr="0042412D">
              <w:rPr>
                <w:rFonts w:ascii="Times New Roman" w:hAnsi="Times New Roman" w:cs="Times New Roman"/>
                <w:i/>
                <w:iCs/>
                <w:color w:val="000000" w:themeColor="text1"/>
                <w:sz w:val="20"/>
                <w:szCs w:val="20"/>
              </w:rPr>
              <w:t>Streptococcus pneumoniae</w:t>
            </w:r>
          </w:p>
        </w:tc>
        <w:tc>
          <w:tcPr>
            <w:tcW w:w="2410" w:type="dxa"/>
          </w:tcPr>
          <w:p w14:paraId="4B62696D" w14:textId="77777777" w:rsidR="003D5183" w:rsidRPr="0042412D" w:rsidRDefault="003D5183" w:rsidP="0042412D">
            <w:pPr>
              <w:shd w:val="clear" w:color="auto" w:fill="FFFFFF" w:themeFill="background1"/>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Penicillin non-susceptible</w:t>
            </w:r>
          </w:p>
        </w:tc>
        <w:tc>
          <w:tcPr>
            <w:tcW w:w="1701" w:type="dxa"/>
          </w:tcPr>
          <w:p w14:paraId="19735D48" w14:textId="77777777" w:rsidR="003D5183" w:rsidRPr="0042412D" w:rsidRDefault="003D5183" w:rsidP="0042412D">
            <w:pPr>
              <w:shd w:val="clear" w:color="auto" w:fill="FFFFFF" w:themeFill="background1"/>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23</w:t>
            </w:r>
          </w:p>
        </w:tc>
        <w:tc>
          <w:tcPr>
            <w:tcW w:w="1501" w:type="dxa"/>
          </w:tcPr>
          <w:p w14:paraId="79CE4F18" w14:textId="77777777" w:rsidR="003D5183" w:rsidRPr="0042412D" w:rsidRDefault="003D5183" w:rsidP="0042412D">
            <w:pPr>
              <w:shd w:val="clear" w:color="auto" w:fill="FFFFFF" w:themeFill="background1"/>
              <w:jc w:val="center"/>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55</w:t>
            </w:r>
          </w:p>
        </w:tc>
      </w:tr>
      <w:tr w:rsidR="003D5183" w:rsidRPr="0042412D" w14:paraId="229B73A0" w14:textId="77777777" w:rsidTr="0060171A">
        <w:trPr>
          <w:trHeight w:val="264"/>
        </w:trPr>
        <w:tc>
          <w:tcPr>
            <w:tcW w:w="8999" w:type="dxa"/>
            <w:gridSpan w:val="5"/>
          </w:tcPr>
          <w:p w14:paraId="4CE259CA" w14:textId="77777777" w:rsidR="003D5183" w:rsidRPr="0042412D" w:rsidRDefault="003D5183" w:rsidP="0042412D">
            <w:pPr>
              <w:shd w:val="clear" w:color="auto" w:fill="FFFFFF" w:themeFill="background1"/>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P value= 0.849</w:t>
            </w:r>
          </w:p>
        </w:tc>
      </w:tr>
    </w:tbl>
    <w:p w14:paraId="40AF816A" w14:textId="77777777" w:rsidR="003D5183" w:rsidRPr="0042412D" w:rsidRDefault="003D5183" w:rsidP="0042412D">
      <w:pPr>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2412D">
        <w:rPr>
          <w:rFonts w:ascii="Times New Roman" w:hAnsi="Times New Roman" w:cs="Times New Roman"/>
          <w:color w:val="000000" w:themeColor="text1"/>
          <w:sz w:val="20"/>
          <w:szCs w:val="20"/>
        </w:rPr>
        <w:t>* Significant (P≤0.05)</w:t>
      </w:r>
      <w:r w:rsidRPr="0042412D">
        <w:rPr>
          <w:rFonts w:ascii="Times New Roman" w:hAnsi="Times New Roman" w:cs="Times New Roman"/>
          <w:sz w:val="20"/>
          <w:szCs w:val="20"/>
        </w:rPr>
        <w:t xml:space="preserve">, Independent t-test.             </w:t>
      </w:r>
    </w:p>
    <w:p w14:paraId="3AE1B967" w14:textId="77777777" w:rsidR="00A4068B" w:rsidRPr="0042412D" w:rsidRDefault="00A4068B" w:rsidP="0042412D">
      <w:pPr>
        <w:shd w:val="clear" w:color="auto" w:fill="FFFFFF" w:themeFill="background1"/>
        <w:spacing w:after="0" w:line="240" w:lineRule="auto"/>
        <w:jc w:val="both"/>
        <w:rPr>
          <w:rFonts w:asciiTheme="minorBidi" w:hAnsiTheme="minorBidi"/>
          <w:b/>
          <w:bCs/>
          <w:color w:val="000000" w:themeColor="text1"/>
          <w:sz w:val="14"/>
          <w:szCs w:val="14"/>
        </w:rPr>
      </w:pPr>
    </w:p>
    <w:p w14:paraId="2A098D17" w14:textId="77777777" w:rsidR="00A4068B" w:rsidRPr="0042412D" w:rsidRDefault="00A4068B" w:rsidP="0042412D">
      <w:pPr>
        <w:shd w:val="clear" w:color="auto" w:fill="FFFFFF" w:themeFill="background1"/>
        <w:spacing w:after="0" w:line="240" w:lineRule="auto"/>
        <w:jc w:val="both"/>
        <w:rPr>
          <w:rFonts w:asciiTheme="minorBidi" w:hAnsiTheme="minorBidi"/>
          <w:b/>
          <w:bCs/>
          <w:color w:val="000000" w:themeColor="text1"/>
          <w:sz w:val="24"/>
          <w:szCs w:val="24"/>
        </w:rPr>
        <w:sectPr w:rsidR="00A4068B" w:rsidRPr="0042412D" w:rsidSect="00D306BF">
          <w:type w:val="continuous"/>
          <w:pgSz w:w="11907" w:h="16840" w:code="9"/>
          <w:pgMar w:top="1440" w:right="1440" w:bottom="1440" w:left="1440" w:header="720" w:footer="720" w:gutter="0"/>
          <w:cols w:space="720"/>
          <w:docGrid w:linePitch="360"/>
        </w:sectPr>
      </w:pPr>
    </w:p>
    <w:p w14:paraId="28049381" w14:textId="393464BE" w:rsidR="003D5183" w:rsidRPr="0042412D" w:rsidRDefault="003D5183" w:rsidP="0042412D">
      <w:pPr>
        <w:shd w:val="clear" w:color="auto" w:fill="FFFFFF" w:themeFill="background1"/>
        <w:spacing w:after="0" w:line="240" w:lineRule="auto"/>
        <w:jc w:val="both"/>
        <w:rPr>
          <w:rFonts w:asciiTheme="minorBidi" w:hAnsiTheme="minorBidi"/>
          <w:b/>
          <w:bCs/>
          <w:sz w:val="24"/>
          <w:szCs w:val="24"/>
        </w:rPr>
      </w:pPr>
      <w:r w:rsidRPr="0042412D">
        <w:rPr>
          <w:rFonts w:asciiTheme="minorBidi" w:hAnsiTheme="minorBidi"/>
          <w:b/>
          <w:bCs/>
          <w:color w:val="000000" w:themeColor="text1"/>
          <w:sz w:val="24"/>
          <w:szCs w:val="24"/>
        </w:rPr>
        <w:t>Discussion</w:t>
      </w:r>
    </w:p>
    <w:p w14:paraId="5A97C294" w14:textId="45BE24FD" w:rsidR="000156B6" w:rsidRPr="0042412D" w:rsidRDefault="003D5183" w:rsidP="0042412D">
      <w:pPr>
        <w:shd w:val="clear" w:color="auto" w:fill="FFFFFF" w:themeFill="background1"/>
        <w:spacing w:after="0" w:line="240" w:lineRule="auto"/>
        <w:ind w:firstLine="567"/>
        <w:jc w:val="both"/>
        <w:rPr>
          <w:rFonts w:ascii="Times New Roman" w:hAnsi="Times New Roman" w:cs="Times New Roman"/>
          <w:sz w:val="20"/>
          <w:szCs w:val="20"/>
        </w:rPr>
      </w:pPr>
      <w:r w:rsidRPr="0042412D">
        <w:rPr>
          <w:rFonts w:ascii="Times New Roman" w:hAnsi="Times New Roman" w:cs="Times New Roman"/>
          <w:sz w:val="20"/>
          <w:szCs w:val="20"/>
        </w:rPr>
        <w:t xml:space="preserve">The results of the current study provide important insights into antimicrobial prescribing patterns and AMR trends in </w:t>
      </w:r>
      <w:r w:rsidR="00CE6D9B" w:rsidRPr="0042412D">
        <w:rPr>
          <w:rFonts w:ascii="Times New Roman" w:hAnsi="Times New Roman" w:cs="Times New Roman"/>
          <w:sz w:val="20"/>
          <w:szCs w:val="20"/>
          <w:shd w:val="clear" w:color="auto" w:fill="FFFFFF" w:themeFill="background1"/>
        </w:rPr>
        <w:t xml:space="preserve">Thi-Qar </w:t>
      </w:r>
      <w:r w:rsidRPr="0042412D">
        <w:rPr>
          <w:rFonts w:ascii="Times New Roman" w:hAnsi="Times New Roman" w:cs="Times New Roman"/>
          <w:sz w:val="20"/>
          <w:szCs w:val="20"/>
          <w:shd w:val="clear" w:color="auto" w:fill="FFFFFF" w:themeFill="background1"/>
        </w:rPr>
        <w:t>Governorate</w:t>
      </w:r>
      <w:r w:rsidRPr="0042412D">
        <w:rPr>
          <w:rFonts w:ascii="Times New Roman" w:hAnsi="Times New Roman" w:cs="Times New Roman"/>
          <w:sz w:val="20"/>
          <w:szCs w:val="20"/>
        </w:rPr>
        <w:t xml:space="preserve"> public hospitals. One key finding is that antimicrobials were used in 6.24% of undiagnosed patients and prophylaxis in 56.5%, with a high prevalence of empirical antimicrobials and minimal targeted treatment (0.27%).  These results matched the results of the study by Kurmanji </w:t>
      </w:r>
      <w:r w:rsidRPr="0042412D">
        <w:rPr>
          <w:rFonts w:ascii="Times New Roman" w:hAnsi="Times New Roman" w:cs="Times New Roman"/>
          <w:i/>
          <w:iCs/>
          <w:sz w:val="20"/>
          <w:szCs w:val="20"/>
          <w:shd w:val="clear" w:color="auto" w:fill="FFFFFF" w:themeFill="background1"/>
        </w:rPr>
        <w:t>et al</w:t>
      </w:r>
      <w:r w:rsidRPr="0042412D">
        <w:rPr>
          <w:rFonts w:ascii="Times New Roman" w:hAnsi="Times New Roman" w:cs="Times New Roman"/>
          <w:sz w:val="20"/>
          <w:szCs w:val="20"/>
          <w:shd w:val="clear" w:color="auto" w:fill="FFFFFF" w:themeFill="background1"/>
        </w:rPr>
        <w:t>.,</w:t>
      </w:r>
      <w:r w:rsidRPr="0042412D">
        <w:rPr>
          <w:rFonts w:ascii="Times New Roman" w:hAnsi="Times New Roman" w:cs="Times New Roman"/>
          <w:sz w:val="20"/>
          <w:szCs w:val="20"/>
        </w:rPr>
        <w:t xml:space="preserve"> which </w:t>
      </w:r>
    </w:p>
    <w:p w14:paraId="13FB20F7" w14:textId="77777777" w:rsidR="000156B6" w:rsidRPr="0042412D" w:rsidRDefault="000156B6" w:rsidP="0042412D">
      <w:pPr>
        <w:shd w:val="clear" w:color="auto" w:fill="FFFFFF" w:themeFill="background1"/>
        <w:spacing w:after="0" w:line="240" w:lineRule="auto"/>
        <w:ind w:firstLine="567"/>
        <w:jc w:val="both"/>
        <w:rPr>
          <w:rFonts w:ascii="Times New Roman" w:hAnsi="Times New Roman" w:cs="Times New Roman"/>
          <w:sz w:val="20"/>
          <w:szCs w:val="20"/>
        </w:rPr>
      </w:pPr>
    </w:p>
    <w:p w14:paraId="529B8717" w14:textId="0B108641" w:rsidR="003D5183" w:rsidRPr="0042412D" w:rsidRDefault="003D5183" w:rsidP="0042412D">
      <w:pPr>
        <w:shd w:val="clear" w:color="auto" w:fill="FFFFFF" w:themeFill="background1"/>
        <w:spacing w:after="0" w:line="240" w:lineRule="auto"/>
        <w:jc w:val="both"/>
        <w:rPr>
          <w:rFonts w:ascii="Times New Roman" w:hAnsi="Times New Roman" w:cs="Times New Roman"/>
          <w:sz w:val="20"/>
          <w:szCs w:val="20"/>
        </w:rPr>
      </w:pPr>
      <w:r w:rsidRPr="0042412D">
        <w:rPr>
          <w:rFonts w:ascii="Times New Roman" w:hAnsi="Times New Roman" w:cs="Times New Roman"/>
          <w:sz w:val="20"/>
          <w:szCs w:val="20"/>
        </w:rPr>
        <w:t xml:space="preserve">found that 6.3% of cases had no clear indication, 51% of the antibiotics were used for prophylaxis (with 25.9% being surgical and 25.1% being medical), and only 1.7% targeted the use of antibiotics. </w:t>
      </w:r>
      <w:r w:rsidRPr="0042412D">
        <w:rPr>
          <w:rFonts w:ascii="Times New Roman" w:hAnsi="Times New Roman" w:cs="Times New Roman"/>
          <w:sz w:val="20"/>
          <w:szCs w:val="20"/>
          <w:vertAlign w:val="superscript"/>
        </w:rPr>
        <w:t>(11)</w:t>
      </w:r>
      <w:r w:rsidRPr="0042412D">
        <w:rPr>
          <w:rFonts w:ascii="Times New Roman" w:hAnsi="Times New Roman" w:cs="Times New Roman"/>
          <w:sz w:val="20"/>
          <w:szCs w:val="20"/>
        </w:rPr>
        <w:t xml:space="preserve"> The high prevalence of antimicrobial combinations observed in the current study (52.67%) may reflect the tendency towards empirical treatment without pathogen-specific identification. This highlights areas for </w:t>
      </w:r>
      <w:r w:rsidRPr="0042412D">
        <w:rPr>
          <w:rFonts w:ascii="Times New Roman" w:hAnsi="Times New Roman" w:cs="Times New Roman"/>
          <w:sz w:val="20"/>
          <w:szCs w:val="20"/>
        </w:rPr>
        <w:lastRenderedPageBreak/>
        <w:t xml:space="preserve">improvement in quality indicators, such as the overuse of prophylactic antimicrobials and physicians' empirical prescribing habits, which are often conducted without C/S tests. </w:t>
      </w:r>
    </w:p>
    <w:p w14:paraId="339A6548" w14:textId="26F0AE02" w:rsidR="003D5183" w:rsidRPr="0042412D" w:rsidRDefault="003D5183" w:rsidP="0042412D">
      <w:pPr>
        <w:shd w:val="clear" w:color="auto" w:fill="FFFFFF" w:themeFill="background1"/>
        <w:spacing w:after="0" w:line="240" w:lineRule="auto"/>
        <w:ind w:firstLine="567"/>
        <w:jc w:val="both"/>
        <w:rPr>
          <w:rFonts w:ascii="Times New Roman" w:hAnsi="Times New Roman" w:cs="Times New Roman"/>
          <w:sz w:val="20"/>
          <w:szCs w:val="20"/>
        </w:rPr>
      </w:pPr>
      <w:r w:rsidRPr="0042412D">
        <w:rPr>
          <w:rFonts w:ascii="Times New Roman" w:hAnsi="Times New Roman" w:cs="Times New Roman"/>
          <w:sz w:val="20"/>
          <w:szCs w:val="20"/>
        </w:rPr>
        <w:t xml:space="preserve"> It is essential to fully understand the benefits and limitations of using antimicrobial combinations over single </w:t>
      </w:r>
      <w:r w:rsidR="00B00962" w:rsidRPr="0042412D">
        <w:rPr>
          <w:rFonts w:ascii="Times New Roman" w:hAnsi="Times New Roman" w:cs="Times New Roman"/>
          <w:sz w:val="20"/>
          <w:szCs w:val="20"/>
        </w:rPr>
        <w:t>AMU</w:t>
      </w:r>
      <w:r w:rsidRPr="0042412D">
        <w:rPr>
          <w:rFonts w:ascii="Times New Roman" w:hAnsi="Times New Roman" w:cs="Times New Roman"/>
          <w:sz w:val="20"/>
          <w:szCs w:val="20"/>
        </w:rPr>
        <w:t xml:space="preserve">. Bizri </w:t>
      </w:r>
      <w:r w:rsidRPr="0042412D">
        <w:rPr>
          <w:rFonts w:ascii="Times New Roman" w:hAnsi="Times New Roman" w:cs="Times New Roman"/>
          <w:i/>
          <w:iCs/>
          <w:sz w:val="20"/>
          <w:szCs w:val="20"/>
          <w:shd w:val="clear" w:color="auto" w:fill="FFFFFF" w:themeFill="background1"/>
        </w:rPr>
        <w:t>et al</w:t>
      </w:r>
      <w:r w:rsidRPr="0042412D">
        <w:rPr>
          <w:rFonts w:ascii="Times New Roman" w:hAnsi="Times New Roman" w:cs="Times New Roman"/>
          <w:sz w:val="20"/>
          <w:szCs w:val="20"/>
          <w:shd w:val="clear" w:color="auto" w:fill="FFFFFF" w:themeFill="background1"/>
        </w:rPr>
        <w:t>.</w:t>
      </w:r>
      <w:r w:rsidRPr="0042412D">
        <w:rPr>
          <w:rFonts w:ascii="Times New Roman" w:hAnsi="Times New Roman" w:cs="Times New Roman"/>
          <w:sz w:val="20"/>
          <w:szCs w:val="20"/>
        </w:rPr>
        <w:t xml:space="preserve"> study reported the use of combination for the treatment of serious MDR cases in the first, second, and third lines. </w:t>
      </w:r>
      <w:r w:rsidRPr="0042412D">
        <w:rPr>
          <w:rFonts w:ascii="Times New Roman" w:hAnsi="Times New Roman" w:cs="Times New Roman"/>
          <w:sz w:val="20"/>
          <w:szCs w:val="20"/>
          <w:vertAlign w:val="superscript"/>
        </w:rPr>
        <w:t>(9)</w:t>
      </w:r>
      <w:r w:rsidRPr="0042412D">
        <w:rPr>
          <w:rFonts w:ascii="Times New Roman" w:hAnsi="Times New Roman" w:cs="Times New Roman"/>
          <w:sz w:val="20"/>
          <w:szCs w:val="20"/>
        </w:rPr>
        <w:t xml:space="preserve"> Hatachi </w:t>
      </w:r>
      <w:r w:rsidRPr="0042412D">
        <w:rPr>
          <w:rFonts w:ascii="Times New Roman" w:hAnsi="Times New Roman" w:cs="Times New Roman"/>
          <w:i/>
          <w:iCs/>
          <w:sz w:val="20"/>
          <w:szCs w:val="20"/>
          <w:shd w:val="clear" w:color="auto" w:fill="FFFFFF" w:themeFill="background1"/>
        </w:rPr>
        <w:t>et al</w:t>
      </w:r>
      <w:r w:rsidRPr="0042412D">
        <w:rPr>
          <w:rFonts w:ascii="Times New Roman" w:hAnsi="Times New Roman" w:cs="Times New Roman"/>
          <w:sz w:val="20"/>
          <w:szCs w:val="20"/>
          <w:shd w:val="clear" w:color="auto" w:fill="FFFFFF" w:themeFill="background1"/>
        </w:rPr>
        <w:t>.</w:t>
      </w:r>
      <w:r w:rsidRPr="0042412D">
        <w:rPr>
          <w:rFonts w:ascii="Times New Roman" w:hAnsi="Times New Roman" w:cs="Times New Roman"/>
          <w:sz w:val="20"/>
          <w:szCs w:val="20"/>
        </w:rPr>
        <w:t xml:space="preserve"> study found no significant difference between cefazolin and cefazolin + vancomycin regimens. However, the vancomycin + meropenem regimen had a decreased incidence of bloodstream and surgical site infections compared to cefazolin. </w:t>
      </w:r>
      <w:r w:rsidRPr="0042412D">
        <w:rPr>
          <w:rFonts w:ascii="Times New Roman" w:hAnsi="Times New Roman" w:cs="Times New Roman"/>
          <w:sz w:val="20"/>
          <w:szCs w:val="20"/>
          <w:vertAlign w:val="superscript"/>
        </w:rPr>
        <w:t>(18)</w:t>
      </w:r>
      <w:r w:rsidRPr="0042412D">
        <w:rPr>
          <w:rFonts w:ascii="Times New Roman" w:hAnsi="Times New Roman" w:cs="Times New Roman"/>
          <w:sz w:val="20"/>
          <w:szCs w:val="20"/>
        </w:rPr>
        <w:t xml:space="preserve"> </w:t>
      </w:r>
      <w:r w:rsidR="00E22B2F" w:rsidRPr="0042412D">
        <w:rPr>
          <w:rFonts w:ascii="Times New Roman" w:hAnsi="Times New Roman" w:cs="Times New Roman"/>
          <w:sz w:val="20"/>
          <w:szCs w:val="20"/>
        </w:rPr>
        <w:t>Agyeman's</w:t>
      </w:r>
      <w:r w:rsidRPr="0042412D">
        <w:rPr>
          <w:rFonts w:ascii="Times New Roman" w:hAnsi="Times New Roman" w:cs="Times New Roman"/>
          <w:sz w:val="20"/>
          <w:szCs w:val="20"/>
        </w:rPr>
        <w:t xml:space="preserve"> study, on the other hand, showed that patients with antibiotic-treated carbapenem-resistant </w:t>
      </w:r>
      <w:r w:rsidRPr="0042412D">
        <w:rPr>
          <w:rFonts w:ascii="Times New Roman" w:hAnsi="Times New Roman" w:cs="Times New Roman"/>
          <w:i/>
          <w:iCs/>
          <w:sz w:val="20"/>
          <w:szCs w:val="20"/>
        </w:rPr>
        <w:t>Klebsiella pneumoniae</w:t>
      </w:r>
      <w:r w:rsidRPr="0042412D">
        <w:rPr>
          <w:rFonts w:ascii="Times New Roman" w:hAnsi="Times New Roman" w:cs="Times New Roman"/>
          <w:sz w:val="20"/>
          <w:szCs w:val="20"/>
        </w:rPr>
        <w:t xml:space="preserve"> had a high death rate. However, </w:t>
      </w:r>
      <w:r w:rsidR="003D1FA8" w:rsidRPr="0042412D">
        <w:rPr>
          <w:rFonts w:ascii="Times New Roman" w:hAnsi="Times New Roman" w:cs="Times New Roman"/>
          <w:sz w:val="20"/>
          <w:szCs w:val="20"/>
        </w:rPr>
        <w:t xml:space="preserve">the </w:t>
      </w:r>
      <w:r w:rsidRPr="0042412D">
        <w:rPr>
          <w:rFonts w:ascii="Times New Roman" w:hAnsi="Times New Roman" w:cs="Times New Roman"/>
          <w:sz w:val="20"/>
          <w:szCs w:val="20"/>
        </w:rPr>
        <w:t xml:space="preserve">combination regimen was linked to a lower death rate than monotherapy. There was no statistically significant difference in clinical outcomes between combination regimens or monotherapies. </w:t>
      </w:r>
      <w:r w:rsidRPr="0042412D">
        <w:rPr>
          <w:rFonts w:ascii="Times New Roman" w:hAnsi="Times New Roman" w:cs="Times New Roman"/>
          <w:sz w:val="20"/>
          <w:szCs w:val="20"/>
          <w:vertAlign w:val="superscript"/>
        </w:rPr>
        <w:t>(19)</w:t>
      </w:r>
      <w:r w:rsidRPr="0042412D">
        <w:rPr>
          <w:rFonts w:ascii="Times New Roman" w:hAnsi="Times New Roman" w:cs="Times New Roman"/>
          <w:sz w:val="20"/>
          <w:szCs w:val="20"/>
        </w:rPr>
        <w:t xml:space="preserve"> Furthermore, any potential improvements from increasing the number of medications must be considered together with the possibility of increased adverse effects. Additional problems like </w:t>
      </w:r>
      <w:r w:rsidRPr="0042412D">
        <w:rPr>
          <w:rFonts w:ascii="Times New Roman" w:hAnsi="Times New Roman" w:cs="Times New Roman"/>
          <w:i/>
          <w:iCs/>
          <w:sz w:val="20"/>
          <w:szCs w:val="20"/>
        </w:rPr>
        <w:t>C. difficile</w:t>
      </w:r>
      <w:r w:rsidRPr="0042412D">
        <w:rPr>
          <w:rFonts w:ascii="Times New Roman" w:hAnsi="Times New Roman" w:cs="Times New Roman"/>
          <w:sz w:val="20"/>
          <w:szCs w:val="20"/>
        </w:rPr>
        <w:t xml:space="preserve"> infection or the evolution of resistant microbes are also brought on by the prophylactic use of broad-spectrum antibiotics. </w:t>
      </w:r>
      <w:r w:rsidRPr="0042412D">
        <w:rPr>
          <w:rFonts w:ascii="Times New Roman" w:hAnsi="Times New Roman" w:cs="Times New Roman"/>
          <w:sz w:val="20"/>
          <w:szCs w:val="20"/>
          <w:vertAlign w:val="superscript"/>
        </w:rPr>
        <w:t>(20–22)</w:t>
      </w:r>
    </w:p>
    <w:p w14:paraId="452C5286" w14:textId="4B4753D3" w:rsidR="003D5183" w:rsidRPr="0042412D" w:rsidRDefault="003D5183" w:rsidP="0042412D">
      <w:pPr>
        <w:shd w:val="clear" w:color="auto" w:fill="FFFFFF" w:themeFill="background1"/>
        <w:spacing w:after="0" w:line="240" w:lineRule="auto"/>
        <w:ind w:firstLine="567"/>
        <w:jc w:val="both"/>
        <w:rPr>
          <w:rFonts w:ascii="Times New Roman" w:hAnsi="Times New Roman" w:cs="Times New Roman"/>
          <w:sz w:val="20"/>
          <w:szCs w:val="20"/>
        </w:rPr>
      </w:pPr>
      <w:r w:rsidRPr="0042412D">
        <w:rPr>
          <w:rFonts w:ascii="Times New Roman" w:hAnsi="Times New Roman" w:cs="Times New Roman"/>
          <w:sz w:val="20"/>
          <w:szCs w:val="20"/>
        </w:rPr>
        <w:t xml:space="preserve">In the current study, despite only 5.23% of patients had an </w:t>
      </w:r>
      <w:r w:rsidR="00B00962" w:rsidRPr="0042412D">
        <w:rPr>
          <w:rFonts w:ascii="Times New Roman" w:hAnsi="Times New Roman" w:cs="Times New Roman"/>
          <w:sz w:val="20"/>
          <w:szCs w:val="20"/>
        </w:rPr>
        <w:t xml:space="preserve">AMU </w:t>
      </w:r>
      <w:r w:rsidRPr="0042412D">
        <w:rPr>
          <w:rFonts w:ascii="Times New Roman" w:hAnsi="Times New Roman" w:cs="Times New Roman"/>
          <w:sz w:val="20"/>
          <w:szCs w:val="20"/>
        </w:rPr>
        <w:t xml:space="preserve">duration of ≥ 6 days, 24.48% of them were discharged while continuing the </w:t>
      </w:r>
      <w:r w:rsidR="00B00962" w:rsidRPr="0042412D">
        <w:rPr>
          <w:rFonts w:ascii="Times New Roman" w:hAnsi="Times New Roman" w:cs="Times New Roman"/>
          <w:sz w:val="20"/>
          <w:szCs w:val="20"/>
        </w:rPr>
        <w:t>AMU</w:t>
      </w:r>
      <w:r w:rsidRPr="0042412D">
        <w:rPr>
          <w:rFonts w:ascii="Times New Roman" w:hAnsi="Times New Roman" w:cs="Times New Roman"/>
          <w:sz w:val="20"/>
          <w:szCs w:val="20"/>
        </w:rPr>
        <w:t xml:space="preserve">, and 30.38% of patients in meropenem screening had ≥ 6 days duration. These findings were in line with the Al-Jumaili </w:t>
      </w:r>
      <w:r w:rsidRPr="0042412D">
        <w:rPr>
          <w:rFonts w:ascii="Times New Roman" w:hAnsi="Times New Roman" w:cs="Times New Roman"/>
          <w:i/>
          <w:iCs/>
          <w:sz w:val="20"/>
          <w:szCs w:val="20"/>
        </w:rPr>
        <w:t>et al</w:t>
      </w:r>
      <w:r w:rsidRPr="0042412D">
        <w:rPr>
          <w:rFonts w:ascii="Times New Roman" w:hAnsi="Times New Roman" w:cs="Times New Roman"/>
          <w:sz w:val="20"/>
          <w:szCs w:val="20"/>
        </w:rPr>
        <w:t xml:space="preserve">. study, which showed an average duration of 12.3 ±6.4 days. The study warned against the overuse of antibiotics and documented widespread misconduct that might be detrimental to bacterial resistance and the overuse of antibiotics. </w:t>
      </w:r>
      <w:r w:rsidRPr="0042412D">
        <w:rPr>
          <w:rFonts w:ascii="Times New Roman" w:hAnsi="Times New Roman" w:cs="Times New Roman"/>
          <w:sz w:val="20"/>
          <w:szCs w:val="20"/>
          <w:vertAlign w:val="superscript"/>
        </w:rPr>
        <w:t>(14)</w:t>
      </w:r>
      <w:r w:rsidRPr="0042412D">
        <w:rPr>
          <w:rFonts w:ascii="Times New Roman" w:hAnsi="Times New Roman" w:cs="Times New Roman"/>
          <w:sz w:val="20"/>
          <w:szCs w:val="20"/>
        </w:rPr>
        <w:t xml:space="preserve">      </w:t>
      </w:r>
    </w:p>
    <w:p w14:paraId="5066B093" w14:textId="4B6FB596" w:rsidR="003D5183" w:rsidRPr="0042412D" w:rsidRDefault="003D5183" w:rsidP="0042412D">
      <w:pPr>
        <w:shd w:val="clear" w:color="auto" w:fill="FFFFFF" w:themeFill="background1"/>
        <w:spacing w:after="0" w:line="240" w:lineRule="auto"/>
        <w:ind w:firstLine="567"/>
        <w:jc w:val="both"/>
        <w:rPr>
          <w:rFonts w:ascii="Times New Roman" w:hAnsi="Times New Roman" w:cs="Times New Roman"/>
          <w:sz w:val="20"/>
          <w:szCs w:val="20"/>
        </w:rPr>
      </w:pPr>
      <w:r w:rsidRPr="0042412D">
        <w:rPr>
          <w:rFonts w:ascii="Times New Roman" w:hAnsi="Times New Roman" w:cs="Times New Roman"/>
          <w:sz w:val="20"/>
          <w:szCs w:val="20"/>
        </w:rPr>
        <w:t xml:space="preserve">Most patients (79.35%) in the current study were kept on the same treatment regimen without having their prescriptions reviewed after 48 to 72 hours. This is consistent with the findings of previous studies. To select the most effective drugs and prevent the development of resistant infections, these studies highlighted the importance of stop/review notes in documentation and the need to look at the pattern of antimicrobial usage. </w:t>
      </w:r>
      <w:r w:rsidRPr="0042412D">
        <w:rPr>
          <w:rFonts w:ascii="Times New Roman" w:hAnsi="Times New Roman" w:cs="Times New Roman"/>
          <w:sz w:val="20"/>
          <w:szCs w:val="20"/>
          <w:vertAlign w:val="superscript"/>
        </w:rPr>
        <w:t>(11,12,15,16)</w:t>
      </w:r>
      <w:r w:rsidRPr="0042412D">
        <w:rPr>
          <w:rFonts w:ascii="Times New Roman" w:hAnsi="Times New Roman" w:cs="Times New Roman"/>
          <w:sz w:val="20"/>
          <w:szCs w:val="20"/>
        </w:rPr>
        <w:t xml:space="preserve"> </w:t>
      </w:r>
    </w:p>
    <w:p w14:paraId="0E90E5B3" w14:textId="138FB894" w:rsidR="003D5183" w:rsidRPr="0042412D" w:rsidRDefault="003D5183" w:rsidP="0042412D">
      <w:pPr>
        <w:shd w:val="clear" w:color="auto" w:fill="FFFFFF" w:themeFill="background1"/>
        <w:spacing w:after="0" w:line="240" w:lineRule="auto"/>
        <w:ind w:firstLine="567"/>
        <w:jc w:val="both"/>
        <w:rPr>
          <w:rFonts w:ascii="Times New Roman" w:hAnsi="Times New Roman" w:cs="Times New Roman"/>
          <w:sz w:val="20"/>
          <w:szCs w:val="20"/>
        </w:rPr>
      </w:pPr>
      <w:r w:rsidRPr="0042412D">
        <w:rPr>
          <w:rFonts w:ascii="Times New Roman" w:hAnsi="Times New Roman" w:cs="Times New Roman"/>
          <w:sz w:val="20"/>
          <w:szCs w:val="20"/>
        </w:rPr>
        <w:t>In the current study, ceftriaxone was the most frequently used antibiotic (64%), either alone or in combination. This is consistent with previous studies that supported the current findings.</w:t>
      </w:r>
      <w:r w:rsidRPr="0042412D">
        <w:rPr>
          <w:rFonts w:ascii="Times New Roman" w:hAnsi="Times New Roman" w:cs="Times New Roman"/>
          <w:sz w:val="20"/>
          <w:szCs w:val="20"/>
          <w:shd w:val="clear" w:color="auto" w:fill="FFFFFF" w:themeFill="background1"/>
        </w:rPr>
        <w:t xml:space="preserve"> </w:t>
      </w:r>
      <w:r w:rsidRPr="0042412D">
        <w:rPr>
          <w:rFonts w:ascii="Times New Roman" w:hAnsi="Times New Roman" w:cs="Times New Roman"/>
          <w:sz w:val="20"/>
          <w:szCs w:val="20"/>
          <w:shd w:val="clear" w:color="auto" w:fill="FFFFFF" w:themeFill="background1"/>
          <w:vertAlign w:val="superscript"/>
        </w:rPr>
        <w:t>(11–14,16,17)</w:t>
      </w:r>
      <w:r w:rsidRPr="0042412D">
        <w:rPr>
          <w:rFonts w:ascii="Times New Roman" w:hAnsi="Times New Roman" w:cs="Times New Roman"/>
          <w:sz w:val="20"/>
          <w:szCs w:val="20"/>
        </w:rPr>
        <w:t xml:space="preserve"> According to previous studies, there was a correlation between the use of broad-spectrum antibiotics and the risk of harmful effects. </w:t>
      </w:r>
      <w:r w:rsidRPr="0042412D">
        <w:rPr>
          <w:rFonts w:ascii="Times New Roman" w:hAnsi="Times New Roman" w:cs="Times New Roman"/>
          <w:sz w:val="20"/>
          <w:szCs w:val="20"/>
          <w:vertAlign w:val="superscript"/>
        </w:rPr>
        <w:t>(23,24)</w:t>
      </w:r>
      <w:r w:rsidRPr="0042412D">
        <w:rPr>
          <w:rFonts w:ascii="Times New Roman" w:hAnsi="Times New Roman" w:cs="Times New Roman"/>
          <w:sz w:val="20"/>
          <w:szCs w:val="20"/>
        </w:rPr>
        <w:t xml:space="preserve">         </w:t>
      </w:r>
    </w:p>
    <w:p w14:paraId="67C8C5E3" w14:textId="4278BD0D" w:rsidR="003D5183" w:rsidRPr="0042412D" w:rsidRDefault="003D5183" w:rsidP="0042412D">
      <w:pPr>
        <w:shd w:val="clear" w:color="auto" w:fill="FFFFFF" w:themeFill="background1"/>
        <w:spacing w:after="0" w:line="240" w:lineRule="auto"/>
        <w:ind w:firstLine="567"/>
        <w:jc w:val="both"/>
        <w:rPr>
          <w:rFonts w:ascii="Times New Roman" w:hAnsi="Times New Roman" w:cs="Times New Roman"/>
          <w:sz w:val="20"/>
          <w:szCs w:val="20"/>
        </w:rPr>
      </w:pPr>
      <w:r w:rsidRPr="0042412D">
        <w:rPr>
          <w:rFonts w:ascii="Times New Roman" w:hAnsi="Times New Roman" w:cs="Times New Roman"/>
          <w:sz w:val="20"/>
          <w:szCs w:val="20"/>
        </w:rPr>
        <w:t xml:space="preserve">The current study revealed that most cases (63.43%) were inconsistent, and only 36.57% were consistent with the Iraqi Ministry of Health's meropenem guideline, which specifies its use for </w:t>
      </w:r>
      <w:r w:rsidRPr="0042412D">
        <w:rPr>
          <w:rFonts w:ascii="Times New Roman" w:hAnsi="Times New Roman" w:cs="Times New Roman"/>
          <w:sz w:val="20"/>
          <w:szCs w:val="20"/>
        </w:rPr>
        <w:t>life-threatening infections and emphasizes C/S testing. These conditions include infectious bronchiectasis exacerbation, gangrenous cellulitis, lung abscess, neutropenic sepsis, and others. The frequency of antibiotic administration was twice daily in 81.4% of patients</w:t>
      </w:r>
      <w:r w:rsidR="00FE2C07" w:rsidRPr="0042412D">
        <w:rPr>
          <w:rFonts w:ascii="Times New Roman" w:hAnsi="Times New Roman" w:cs="Times New Roman"/>
          <w:sz w:val="20"/>
          <w:szCs w:val="20"/>
        </w:rPr>
        <w:t>;</w:t>
      </w:r>
      <w:r w:rsidRPr="0042412D">
        <w:rPr>
          <w:rFonts w:ascii="Times New Roman" w:hAnsi="Times New Roman" w:cs="Times New Roman"/>
          <w:sz w:val="20"/>
          <w:szCs w:val="20"/>
        </w:rPr>
        <w:t xml:space="preserve"> however, the usual dosage was supposed to be taken every 8 hours. These findings supported the study by Salih </w:t>
      </w:r>
      <w:r w:rsidRPr="0042412D">
        <w:rPr>
          <w:rFonts w:ascii="Times New Roman" w:hAnsi="Times New Roman" w:cs="Times New Roman"/>
          <w:i/>
          <w:iCs/>
          <w:sz w:val="20"/>
          <w:szCs w:val="20"/>
          <w:shd w:val="clear" w:color="auto" w:fill="FFFFFF" w:themeFill="background1"/>
        </w:rPr>
        <w:t>et al</w:t>
      </w:r>
      <w:r w:rsidRPr="0042412D">
        <w:rPr>
          <w:rFonts w:ascii="Times New Roman" w:hAnsi="Times New Roman" w:cs="Times New Roman"/>
          <w:sz w:val="20"/>
          <w:szCs w:val="20"/>
          <w:shd w:val="clear" w:color="auto" w:fill="FFFFFF" w:themeFill="background1"/>
        </w:rPr>
        <w:t>.,</w:t>
      </w:r>
      <w:r w:rsidRPr="0042412D">
        <w:rPr>
          <w:rFonts w:ascii="Times New Roman" w:hAnsi="Times New Roman" w:cs="Times New Roman"/>
          <w:sz w:val="20"/>
          <w:szCs w:val="20"/>
        </w:rPr>
        <w:t xml:space="preserve"> which found a significant discrepancy between the use of antibiotic guidelines in routine practice and the procedures. </w:t>
      </w:r>
      <w:r w:rsidRPr="0042412D">
        <w:rPr>
          <w:rFonts w:ascii="Times New Roman" w:hAnsi="Times New Roman" w:cs="Times New Roman"/>
          <w:sz w:val="20"/>
          <w:szCs w:val="20"/>
          <w:vertAlign w:val="superscript"/>
        </w:rPr>
        <w:t>(17)</w:t>
      </w:r>
      <w:r w:rsidRPr="0042412D">
        <w:rPr>
          <w:rFonts w:ascii="Times New Roman" w:hAnsi="Times New Roman" w:cs="Times New Roman"/>
          <w:sz w:val="20"/>
          <w:szCs w:val="20"/>
        </w:rPr>
        <w:t xml:space="preserve"> The present research results also aligned with those of </w:t>
      </w:r>
      <w:r w:rsidRPr="0042412D">
        <w:rPr>
          <w:rFonts w:ascii="Times New Roman" w:hAnsi="Times New Roman" w:cs="Times New Roman"/>
          <w:sz w:val="20"/>
          <w:szCs w:val="20"/>
          <w:shd w:val="clear" w:color="auto" w:fill="FFFFFF" w:themeFill="background1"/>
        </w:rPr>
        <w:t xml:space="preserve">Mustafa </w:t>
      </w:r>
      <w:r w:rsidRPr="0042412D">
        <w:rPr>
          <w:rFonts w:ascii="Times New Roman" w:hAnsi="Times New Roman" w:cs="Times New Roman"/>
          <w:i/>
          <w:iCs/>
          <w:sz w:val="20"/>
          <w:szCs w:val="20"/>
          <w:shd w:val="clear" w:color="auto" w:fill="FFFFFF" w:themeFill="background1"/>
        </w:rPr>
        <w:t>et al</w:t>
      </w:r>
      <w:r w:rsidRPr="0042412D">
        <w:rPr>
          <w:rFonts w:ascii="Times New Roman" w:hAnsi="Times New Roman" w:cs="Times New Roman"/>
          <w:sz w:val="20"/>
          <w:szCs w:val="20"/>
          <w:shd w:val="clear" w:color="auto" w:fill="FFFFFF" w:themeFill="background1"/>
        </w:rPr>
        <w:t>.,</w:t>
      </w:r>
      <w:r w:rsidRPr="0042412D">
        <w:rPr>
          <w:rFonts w:ascii="Times New Roman" w:hAnsi="Times New Roman" w:cs="Times New Roman"/>
          <w:sz w:val="20"/>
          <w:szCs w:val="20"/>
        </w:rPr>
        <w:t xml:space="preserve"> who found high use of carbapenems</w:t>
      </w:r>
      <w:r w:rsidR="00FE2C07" w:rsidRPr="0042412D">
        <w:rPr>
          <w:rFonts w:ascii="Times New Roman" w:hAnsi="Times New Roman" w:cs="Times New Roman"/>
          <w:sz w:val="20"/>
          <w:szCs w:val="20"/>
        </w:rPr>
        <w:t xml:space="preserve">, </w:t>
      </w:r>
      <w:r w:rsidRPr="0042412D">
        <w:rPr>
          <w:rFonts w:ascii="Times New Roman" w:hAnsi="Times New Roman" w:cs="Times New Roman"/>
          <w:sz w:val="20"/>
          <w:szCs w:val="20"/>
        </w:rPr>
        <w:t xml:space="preserve">primarily meropenem. </w:t>
      </w:r>
      <w:r w:rsidRPr="0042412D">
        <w:rPr>
          <w:rFonts w:ascii="Times New Roman" w:hAnsi="Times New Roman" w:cs="Times New Roman"/>
          <w:sz w:val="20"/>
          <w:szCs w:val="20"/>
          <w:vertAlign w:val="superscript"/>
        </w:rPr>
        <w:t>(12)</w:t>
      </w:r>
      <w:r w:rsidRPr="0042412D">
        <w:rPr>
          <w:rFonts w:ascii="Times New Roman" w:hAnsi="Times New Roman" w:cs="Times New Roman"/>
          <w:sz w:val="20"/>
          <w:szCs w:val="20"/>
        </w:rPr>
        <w:t xml:space="preserve"> Four cases out of 6090 documented antimicrobial allergies, while the meropenem screening showed a lack of allergy testing. Alhamdani's study highlighted that recognizing and notifying doctors of a patient's allergies or medication interactions helps decrease errors. </w:t>
      </w:r>
      <w:r w:rsidRPr="0042412D">
        <w:rPr>
          <w:rFonts w:ascii="Times New Roman" w:hAnsi="Times New Roman" w:cs="Times New Roman"/>
          <w:sz w:val="20"/>
          <w:szCs w:val="20"/>
          <w:vertAlign w:val="superscript"/>
        </w:rPr>
        <w:t>(25)</w:t>
      </w:r>
      <w:r w:rsidRPr="0042412D">
        <w:rPr>
          <w:rFonts w:ascii="Times New Roman" w:hAnsi="Times New Roman" w:cs="Times New Roman"/>
          <w:sz w:val="20"/>
          <w:szCs w:val="20"/>
        </w:rPr>
        <w:t xml:space="preserve">   </w:t>
      </w:r>
    </w:p>
    <w:p w14:paraId="1C5C88B5" w14:textId="6DA5B66B" w:rsidR="003D5183" w:rsidRPr="0042412D" w:rsidRDefault="003D5183" w:rsidP="0042412D">
      <w:pPr>
        <w:shd w:val="clear" w:color="auto" w:fill="FFFFFF" w:themeFill="background1"/>
        <w:spacing w:after="0" w:line="240" w:lineRule="auto"/>
        <w:ind w:firstLine="567"/>
        <w:jc w:val="both"/>
        <w:rPr>
          <w:rFonts w:ascii="Times New Roman" w:hAnsi="Times New Roman" w:cs="Times New Roman"/>
          <w:sz w:val="20"/>
          <w:szCs w:val="20"/>
        </w:rPr>
      </w:pPr>
      <w:r w:rsidRPr="0042412D">
        <w:rPr>
          <w:rFonts w:ascii="Times New Roman" w:hAnsi="Times New Roman" w:cs="Times New Roman"/>
          <w:sz w:val="20"/>
          <w:szCs w:val="20"/>
        </w:rPr>
        <w:t xml:space="preserve">The most isolated bacteria were </w:t>
      </w:r>
      <w:r w:rsidRPr="0042412D">
        <w:rPr>
          <w:rFonts w:ascii="Times New Roman" w:hAnsi="Times New Roman" w:cs="Times New Roman"/>
          <w:i/>
          <w:iCs/>
          <w:sz w:val="20"/>
          <w:szCs w:val="20"/>
        </w:rPr>
        <w:t>E. coli</w:t>
      </w:r>
      <w:r w:rsidRPr="0042412D">
        <w:rPr>
          <w:rFonts w:ascii="Times New Roman" w:hAnsi="Times New Roman" w:cs="Times New Roman"/>
          <w:sz w:val="20"/>
          <w:szCs w:val="20"/>
        </w:rPr>
        <w:t xml:space="preserve"> 19.06%, </w:t>
      </w:r>
      <w:r w:rsidRPr="0042412D">
        <w:rPr>
          <w:rFonts w:ascii="Times New Roman" w:hAnsi="Times New Roman" w:cs="Times New Roman"/>
          <w:i/>
          <w:iCs/>
          <w:sz w:val="20"/>
          <w:szCs w:val="20"/>
        </w:rPr>
        <w:t>Staphylococcus non-aureus</w:t>
      </w:r>
      <w:r w:rsidRPr="0042412D">
        <w:rPr>
          <w:rFonts w:ascii="Times New Roman" w:hAnsi="Times New Roman" w:cs="Times New Roman"/>
          <w:sz w:val="20"/>
          <w:szCs w:val="20"/>
        </w:rPr>
        <w:t xml:space="preserve"> (spp</w:t>
      </w:r>
      <w:r w:rsidR="00FE2C07" w:rsidRPr="0042412D">
        <w:rPr>
          <w:rFonts w:ascii="Times New Roman" w:hAnsi="Times New Roman" w:cs="Times New Roman"/>
          <w:sz w:val="20"/>
          <w:szCs w:val="20"/>
        </w:rPr>
        <w:t>.</w:t>
      </w:r>
      <w:r w:rsidRPr="0042412D">
        <w:rPr>
          <w:rFonts w:ascii="Times New Roman" w:hAnsi="Times New Roman" w:cs="Times New Roman"/>
          <w:sz w:val="20"/>
          <w:szCs w:val="20"/>
        </w:rPr>
        <w:t xml:space="preserve">) 18.74%, </w:t>
      </w:r>
      <w:r w:rsidRPr="0042412D">
        <w:rPr>
          <w:rFonts w:ascii="Times New Roman" w:hAnsi="Times New Roman" w:cs="Times New Roman"/>
          <w:i/>
          <w:iCs/>
          <w:sz w:val="20"/>
          <w:szCs w:val="20"/>
        </w:rPr>
        <w:t>Staphylococcus aureus</w:t>
      </w:r>
      <w:r w:rsidRPr="0042412D">
        <w:rPr>
          <w:rFonts w:ascii="Times New Roman" w:hAnsi="Times New Roman" w:cs="Times New Roman"/>
          <w:sz w:val="20"/>
          <w:szCs w:val="20"/>
        </w:rPr>
        <w:t xml:space="preserve"> 11.26%, </w:t>
      </w:r>
      <w:r w:rsidRPr="0042412D">
        <w:rPr>
          <w:rFonts w:ascii="Times New Roman" w:hAnsi="Times New Roman" w:cs="Times New Roman"/>
          <w:i/>
          <w:iCs/>
          <w:sz w:val="20"/>
          <w:szCs w:val="20"/>
        </w:rPr>
        <w:t>Klebsiella pneumoniae</w:t>
      </w:r>
      <w:r w:rsidRPr="0042412D">
        <w:rPr>
          <w:rFonts w:ascii="Times New Roman" w:hAnsi="Times New Roman" w:cs="Times New Roman"/>
          <w:sz w:val="20"/>
          <w:szCs w:val="20"/>
        </w:rPr>
        <w:t xml:space="preserve"> 10.15%, and </w:t>
      </w:r>
      <w:r w:rsidRPr="0042412D">
        <w:rPr>
          <w:rFonts w:ascii="Times New Roman" w:hAnsi="Times New Roman" w:cs="Times New Roman"/>
          <w:i/>
          <w:iCs/>
          <w:sz w:val="20"/>
          <w:szCs w:val="20"/>
        </w:rPr>
        <w:t>Pseudomonas aeruginosa</w:t>
      </w:r>
      <w:r w:rsidRPr="0042412D">
        <w:rPr>
          <w:rFonts w:ascii="Times New Roman" w:hAnsi="Times New Roman" w:cs="Times New Roman"/>
          <w:sz w:val="20"/>
          <w:szCs w:val="20"/>
        </w:rPr>
        <w:t xml:space="preserve"> 7.88%. These results are consistent with the Annual Report of the Iraq 2022 Antimicrobial Resistance Surveillance System, Ministry of Health, which showed that Group 1: High case numbers (&gt;1,000 cases) includes </w:t>
      </w:r>
      <w:r w:rsidRPr="0042412D">
        <w:rPr>
          <w:rFonts w:ascii="Times New Roman" w:hAnsi="Times New Roman" w:cs="Times New Roman"/>
          <w:i/>
          <w:iCs/>
          <w:sz w:val="20"/>
          <w:szCs w:val="20"/>
        </w:rPr>
        <w:t>E. coli</w:t>
      </w:r>
      <w:r w:rsidRPr="0042412D">
        <w:rPr>
          <w:rFonts w:ascii="Times New Roman" w:hAnsi="Times New Roman" w:cs="Times New Roman"/>
          <w:sz w:val="20"/>
          <w:szCs w:val="20"/>
        </w:rPr>
        <w:t xml:space="preserve"> 45.78%, </w:t>
      </w:r>
      <w:r w:rsidRPr="0042412D">
        <w:rPr>
          <w:rFonts w:ascii="Times New Roman" w:hAnsi="Times New Roman" w:cs="Times New Roman"/>
          <w:i/>
          <w:iCs/>
          <w:sz w:val="20"/>
          <w:szCs w:val="20"/>
        </w:rPr>
        <w:t>Staphylococcus aureus</w:t>
      </w:r>
      <w:r w:rsidRPr="0042412D">
        <w:rPr>
          <w:rFonts w:ascii="Times New Roman" w:hAnsi="Times New Roman" w:cs="Times New Roman"/>
          <w:sz w:val="20"/>
          <w:szCs w:val="20"/>
        </w:rPr>
        <w:t xml:space="preserve"> 21.47%, </w:t>
      </w:r>
      <w:r w:rsidRPr="0042412D">
        <w:rPr>
          <w:rFonts w:ascii="Times New Roman" w:hAnsi="Times New Roman" w:cs="Times New Roman"/>
          <w:i/>
          <w:iCs/>
          <w:sz w:val="20"/>
          <w:szCs w:val="20"/>
        </w:rPr>
        <w:t>Klebsiella pneumoniae</w:t>
      </w:r>
      <w:r w:rsidRPr="0042412D">
        <w:rPr>
          <w:rFonts w:ascii="Times New Roman" w:hAnsi="Times New Roman" w:cs="Times New Roman"/>
          <w:sz w:val="20"/>
          <w:szCs w:val="20"/>
        </w:rPr>
        <w:t xml:space="preserve"> 12.02%, and </w:t>
      </w:r>
      <w:r w:rsidRPr="0042412D">
        <w:rPr>
          <w:rFonts w:ascii="Times New Roman" w:hAnsi="Times New Roman" w:cs="Times New Roman"/>
          <w:i/>
          <w:iCs/>
          <w:sz w:val="20"/>
          <w:szCs w:val="20"/>
        </w:rPr>
        <w:t>Pseudomonas aeruginosa</w:t>
      </w:r>
      <w:r w:rsidRPr="0042412D">
        <w:rPr>
          <w:rFonts w:ascii="Times New Roman" w:hAnsi="Times New Roman" w:cs="Times New Roman"/>
          <w:sz w:val="20"/>
          <w:szCs w:val="20"/>
        </w:rPr>
        <w:t xml:space="preserve"> 10.95%. </w:t>
      </w:r>
      <w:r w:rsidRPr="0042412D">
        <w:rPr>
          <w:rFonts w:ascii="Times New Roman" w:hAnsi="Times New Roman" w:cs="Times New Roman"/>
          <w:sz w:val="20"/>
          <w:szCs w:val="20"/>
          <w:vertAlign w:val="superscript"/>
        </w:rPr>
        <w:t>(5)</w:t>
      </w:r>
      <w:r w:rsidRPr="0042412D">
        <w:rPr>
          <w:rFonts w:ascii="Times New Roman" w:hAnsi="Times New Roman" w:cs="Times New Roman"/>
          <w:sz w:val="20"/>
          <w:szCs w:val="20"/>
        </w:rPr>
        <w:t xml:space="preserve"> The antibiogram showed a high rate of antibiotic resistance, with a significant difference in resistance distribution among Access, Watch, and Reserve groups. The tested antibiotics were not necessarily available in hospitals since their availability was determined by the Essential Medicines List (EML), which included the most tested antibiotics. </w:t>
      </w:r>
      <w:r w:rsidRPr="0042412D">
        <w:rPr>
          <w:rFonts w:ascii="Times New Roman" w:hAnsi="Times New Roman" w:cs="Times New Roman"/>
          <w:sz w:val="20"/>
          <w:szCs w:val="20"/>
          <w:vertAlign w:val="superscript"/>
        </w:rPr>
        <w:t>(26)</w:t>
      </w:r>
      <w:r w:rsidRPr="0042412D">
        <w:rPr>
          <w:rFonts w:ascii="Times New Roman" w:hAnsi="Times New Roman" w:cs="Times New Roman"/>
          <w:sz w:val="20"/>
          <w:szCs w:val="20"/>
        </w:rPr>
        <w:t xml:space="preserve"> Not all available antibiotics were tested. These results aligned with the Al-Jumaili </w:t>
      </w:r>
      <w:r w:rsidRPr="0042412D">
        <w:rPr>
          <w:rFonts w:ascii="Times New Roman" w:hAnsi="Times New Roman" w:cs="Times New Roman"/>
          <w:i/>
          <w:iCs/>
          <w:sz w:val="20"/>
          <w:szCs w:val="20"/>
        </w:rPr>
        <w:t>et al</w:t>
      </w:r>
      <w:r w:rsidRPr="0042412D">
        <w:rPr>
          <w:rFonts w:ascii="Times New Roman" w:hAnsi="Times New Roman" w:cs="Times New Roman"/>
          <w:sz w:val="20"/>
          <w:szCs w:val="20"/>
        </w:rPr>
        <w:t xml:space="preserve">. study, which emphasized that it was vital to note that not all popular antibiotics were included in the C/S test. As a result, doctors gave medications not tested in the C/S to patients with bacteria resistant to many antibiotics. </w:t>
      </w:r>
      <w:r w:rsidRPr="0042412D">
        <w:rPr>
          <w:rFonts w:ascii="Times New Roman" w:hAnsi="Times New Roman" w:cs="Times New Roman"/>
          <w:sz w:val="20"/>
          <w:szCs w:val="20"/>
          <w:vertAlign w:val="superscript"/>
        </w:rPr>
        <w:t>(14)</w:t>
      </w:r>
      <w:r w:rsidRPr="0042412D">
        <w:rPr>
          <w:rFonts w:ascii="Times New Roman" w:hAnsi="Times New Roman" w:cs="Times New Roman"/>
          <w:sz w:val="20"/>
          <w:szCs w:val="20"/>
        </w:rPr>
        <w:t xml:space="preserve"> </w:t>
      </w:r>
    </w:p>
    <w:p w14:paraId="24F5492B" w14:textId="79835711" w:rsidR="003D5183" w:rsidRPr="0042412D" w:rsidRDefault="003D5183" w:rsidP="0042412D">
      <w:pPr>
        <w:shd w:val="clear" w:color="auto" w:fill="FFFFFF" w:themeFill="background1"/>
        <w:spacing w:after="0" w:line="240" w:lineRule="auto"/>
        <w:ind w:firstLine="567"/>
        <w:jc w:val="both"/>
        <w:rPr>
          <w:rFonts w:ascii="Times New Roman" w:hAnsi="Times New Roman" w:cs="Times New Roman"/>
          <w:sz w:val="20"/>
          <w:szCs w:val="20"/>
        </w:rPr>
      </w:pPr>
      <w:r w:rsidRPr="0042412D">
        <w:rPr>
          <w:rFonts w:ascii="Times New Roman" w:hAnsi="Times New Roman" w:cs="Times New Roman"/>
          <w:sz w:val="20"/>
          <w:szCs w:val="20"/>
        </w:rPr>
        <w:t xml:space="preserve">Based on the urgency and need for new antibiotics, twelve families of bacteria that harm human health are categorized into three primary priorities: critical, high, and medium. </w:t>
      </w:r>
      <w:r w:rsidRPr="0042412D">
        <w:rPr>
          <w:rFonts w:ascii="Times New Roman" w:hAnsi="Times New Roman" w:cs="Times New Roman"/>
          <w:sz w:val="20"/>
          <w:szCs w:val="20"/>
          <w:vertAlign w:val="superscript"/>
        </w:rPr>
        <w:t>(5)</w:t>
      </w:r>
      <w:r w:rsidRPr="0042412D">
        <w:rPr>
          <w:rFonts w:ascii="Times New Roman" w:hAnsi="Times New Roman" w:cs="Times New Roman"/>
          <w:sz w:val="20"/>
          <w:szCs w:val="20"/>
        </w:rPr>
        <w:t xml:space="preserve"> AMR is highly prevalent in critical and high-priority pathogens such as </w:t>
      </w:r>
      <w:r w:rsidRPr="0042412D">
        <w:rPr>
          <w:rFonts w:ascii="Times New Roman" w:hAnsi="Times New Roman" w:cs="Times New Roman"/>
          <w:i/>
          <w:iCs/>
          <w:sz w:val="20"/>
          <w:szCs w:val="20"/>
        </w:rPr>
        <w:t>E</w:t>
      </w:r>
      <w:r w:rsidR="00FE2C07" w:rsidRPr="0042412D">
        <w:rPr>
          <w:rFonts w:ascii="Times New Roman" w:hAnsi="Times New Roman" w:cs="Times New Roman"/>
          <w:i/>
          <w:iCs/>
          <w:sz w:val="20"/>
          <w:szCs w:val="20"/>
        </w:rPr>
        <w:t>.</w:t>
      </w:r>
      <w:r w:rsidRPr="0042412D">
        <w:rPr>
          <w:rFonts w:ascii="Times New Roman" w:hAnsi="Times New Roman" w:cs="Times New Roman"/>
          <w:i/>
          <w:iCs/>
          <w:sz w:val="20"/>
          <w:szCs w:val="20"/>
        </w:rPr>
        <w:t xml:space="preserve"> coli</w:t>
      </w:r>
      <w:r w:rsidRPr="0042412D">
        <w:rPr>
          <w:rFonts w:ascii="Times New Roman" w:hAnsi="Times New Roman" w:cs="Times New Roman"/>
          <w:sz w:val="20"/>
          <w:szCs w:val="20"/>
        </w:rPr>
        <w:t xml:space="preserve"> (51% resistance to cefotaxime, 66% to ceftriaxone, and 41% to meropenem), </w:t>
      </w:r>
      <w:r w:rsidRPr="0042412D">
        <w:rPr>
          <w:rFonts w:ascii="Times New Roman" w:hAnsi="Times New Roman" w:cs="Times New Roman"/>
          <w:i/>
          <w:iCs/>
          <w:sz w:val="20"/>
          <w:szCs w:val="20"/>
        </w:rPr>
        <w:t>Acinetobacter</w:t>
      </w:r>
      <w:r w:rsidRPr="0042412D">
        <w:rPr>
          <w:rFonts w:ascii="Times New Roman" w:hAnsi="Times New Roman" w:cs="Times New Roman"/>
          <w:sz w:val="20"/>
          <w:szCs w:val="20"/>
        </w:rPr>
        <w:t xml:space="preserve"> spp. (80% meropenem resistance), and </w:t>
      </w:r>
      <w:r w:rsidRPr="0042412D">
        <w:rPr>
          <w:rFonts w:ascii="Times New Roman" w:hAnsi="Times New Roman" w:cs="Times New Roman"/>
          <w:i/>
          <w:iCs/>
          <w:sz w:val="20"/>
          <w:szCs w:val="20"/>
        </w:rPr>
        <w:t>Pseudomonas aeruginosa</w:t>
      </w:r>
      <w:r w:rsidRPr="0042412D">
        <w:rPr>
          <w:rFonts w:ascii="Times New Roman" w:hAnsi="Times New Roman" w:cs="Times New Roman"/>
          <w:sz w:val="20"/>
          <w:szCs w:val="20"/>
        </w:rPr>
        <w:t xml:space="preserve"> (52% meropenem resistance), which were consistent with the Ministry of Health's Annual Report for Iraq 2022. </w:t>
      </w:r>
      <w:r w:rsidRPr="0042412D">
        <w:rPr>
          <w:rFonts w:ascii="Times New Roman" w:hAnsi="Times New Roman" w:cs="Times New Roman"/>
          <w:sz w:val="20"/>
          <w:szCs w:val="20"/>
          <w:vertAlign w:val="superscript"/>
        </w:rPr>
        <w:t>(5)</w:t>
      </w:r>
      <w:r w:rsidRPr="0042412D">
        <w:rPr>
          <w:rFonts w:ascii="Times New Roman" w:hAnsi="Times New Roman" w:cs="Times New Roman"/>
          <w:sz w:val="20"/>
          <w:szCs w:val="20"/>
        </w:rPr>
        <w:t xml:space="preserve"> These limit treatment options and raise the possibility of treatment failure and consequences, which is an important issue for Iraqi healthcare providers. </w:t>
      </w:r>
      <w:r w:rsidRPr="0042412D">
        <w:rPr>
          <w:rFonts w:ascii="Times New Roman" w:hAnsi="Times New Roman" w:cs="Times New Roman"/>
          <w:sz w:val="20"/>
          <w:szCs w:val="20"/>
          <w:vertAlign w:val="superscript"/>
        </w:rPr>
        <w:t>(5)</w:t>
      </w:r>
    </w:p>
    <w:p w14:paraId="030E9684" w14:textId="77777777" w:rsidR="000156B6" w:rsidRPr="0042412D" w:rsidRDefault="000156B6" w:rsidP="0042412D">
      <w:pPr>
        <w:shd w:val="clear" w:color="auto" w:fill="FFFFFF" w:themeFill="background1"/>
        <w:spacing w:after="0" w:line="240" w:lineRule="auto"/>
        <w:jc w:val="both"/>
        <w:rPr>
          <w:rFonts w:asciiTheme="minorBidi" w:hAnsiTheme="minorBidi"/>
          <w:b/>
          <w:bCs/>
          <w:sz w:val="24"/>
          <w:szCs w:val="24"/>
        </w:rPr>
      </w:pPr>
    </w:p>
    <w:p w14:paraId="7104C00C" w14:textId="2C1A2BC9" w:rsidR="003D5183" w:rsidRPr="0042412D" w:rsidRDefault="003D5183" w:rsidP="0042412D">
      <w:pPr>
        <w:shd w:val="clear" w:color="auto" w:fill="FFFFFF" w:themeFill="background1"/>
        <w:spacing w:after="0" w:line="240" w:lineRule="auto"/>
        <w:jc w:val="both"/>
        <w:rPr>
          <w:rFonts w:asciiTheme="minorBidi" w:hAnsiTheme="minorBidi"/>
          <w:b/>
          <w:bCs/>
          <w:sz w:val="24"/>
          <w:szCs w:val="24"/>
        </w:rPr>
      </w:pPr>
      <w:r w:rsidRPr="0042412D">
        <w:rPr>
          <w:rFonts w:asciiTheme="minorBidi" w:hAnsiTheme="minorBidi"/>
          <w:b/>
          <w:bCs/>
          <w:sz w:val="24"/>
          <w:szCs w:val="24"/>
        </w:rPr>
        <w:lastRenderedPageBreak/>
        <w:t xml:space="preserve">Conclusion </w:t>
      </w:r>
    </w:p>
    <w:p w14:paraId="5E488CDC" w14:textId="3188F068" w:rsidR="003D5183" w:rsidRPr="0042412D" w:rsidRDefault="003D5183" w:rsidP="0042412D">
      <w:pPr>
        <w:shd w:val="clear" w:color="auto" w:fill="FFFFFF" w:themeFill="background1"/>
        <w:spacing w:after="0" w:line="240" w:lineRule="auto"/>
        <w:ind w:firstLine="567"/>
        <w:jc w:val="both"/>
        <w:rPr>
          <w:rFonts w:asciiTheme="minorBidi" w:hAnsiTheme="minorBidi"/>
          <w:b/>
          <w:bCs/>
          <w:sz w:val="24"/>
          <w:szCs w:val="24"/>
        </w:rPr>
      </w:pPr>
      <w:r w:rsidRPr="0042412D">
        <w:rPr>
          <w:rFonts w:asciiTheme="majorBidi" w:hAnsiTheme="majorBidi" w:cstheme="majorBidi"/>
          <w:sz w:val="20"/>
          <w:szCs w:val="20"/>
        </w:rPr>
        <w:t xml:space="preserve">The study highlights trends in antimicrobial prescribing patterns and AMR in </w:t>
      </w:r>
      <w:r w:rsidR="00CE6D9B" w:rsidRPr="0042412D">
        <w:rPr>
          <w:rFonts w:asciiTheme="majorBidi" w:hAnsiTheme="majorBidi" w:cstheme="majorBidi"/>
          <w:sz w:val="20"/>
          <w:szCs w:val="20"/>
        </w:rPr>
        <w:t xml:space="preserve">Thi-Qar </w:t>
      </w:r>
      <w:r w:rsidRPr="0042412D">
        <w:rPr>
          <w:rFonts w:asciiTheme="majorBidi" w:hAnsiTheme="majorBidi" w:cstheme="majorBidi"/>
          <w:sz w:val="20"/>
          <w:szCs w:val="20"/>
        </w:rPr>
        <w:t xml:space="preserve">Governorate public hospitals. Findings indicate </w:t>
      </w:r>
      <w:r w:rsidR="00582E1D" w:rsidRPr="0042412D">
        <w:rPr>
          <w:rFonts w:asciiTheme="majorBidi" w:hAnsiTheme="majorBidi" w:cstheme="majorBidi"/>
          <w:sz w:val="20"/>
          <w:szCs w:val="20"/>
        </w:rPr>
        <w:t xml:space="preserve">the </w:t>
      </w:r>
      <w:r w:rsidRPr="0042412D">
        <w:rPr>
          <w:rFonts w:asciiTheme="majorBidi" w:hAnsiTheme="majorBidi" w:cstheme="majorBidi"/>
          <w:sz w:val="20"/>
          <w:szCs w:val="20"/>
        </w:rPr>
        <w:t xml:space="preserve">overuse of empirical treatment, limited targeted therapy, frequent use of antimicrobial combinations, and a high prevalence of prophylactic </w:t>
      </w:r>
      <w:r w:rsidR="00B00962" w:rsidRPr="0042412D">
        <w:rPr>
          <w:rFonts w:asciiTheme="majorBidi" w:hAnsiTheme="majorBidi" w:cstheme="majorBidi"/>
          <w:sz w:val="20"/>
          <w:szCs w:val="20"/>
        </w:rPr>
        <w:t>AMU</w:t>
      </w:r>
      <w:r w:rsidRPr="0042412D">
        <w:rPr>
          <w:rFonts w:asciiTheme="majorBidi" w:hAnsiTheme="majorBidi" w:cstheme="majorBidi"/>
          <w:sz w:val="20"/>
          <w:szCs w:val="20"/>
        </w:rPr>
        <w:t xml:space="preserve">, especially in surgical procedures. The predominance of Watch Group's broad-spectrum antibiotics, suboptimal antimicrobial review practices, and discrepancies in administration frequency underscore the need for enhanced antimicrobial stewardship. Furthermore, the significant levels of AMR, especially among critical and high-priority pathogens, emphasize the urgent need for improved antimicrobial prescribing practices and strengthened AMR surveillance efforts to safeguard public health. </w:t>
      </w:r>
    </w:p>
    <w:p w14:paraId="2050C18B" w14:textId="3EB0201C" w:rsidR="003D5183" w:rsidRPr="0042412D" w:rsidRDefault="003D5183" w:rsidP="0042412D">
      <w:pPr>
        <w:shd w:val="clear" w:color="auto" w:fill="FFFFFF" w:themeFill="background1"/>
        <w:spacing w:after="0" w:line="240" w:lineRule="auto"/>
        <w:rPr>
          <w:rFonts w:asciiTheme="minorBidi" w:hAnsiTheme="minorBidi"/>
          <w:b/>
          <w:bCs/>
          <w:sz w:val="24"/>
          <w:szCs w:val="24"/>
        </w:rPr>
      </w:pPr>
      <w:r w:rsidRPr="0042412D">
        <w:rPr>
          <w:rFonts w:asciiTheme="minorBidi" w:hAnsiTheme="minorBidi"/>
          <w:b/>
          <w:bCs/>
          <w:sz w:val="24"/>
          <w:szCs w:val="24"/>
        </w:rPr>
        <w:t xml:space="preserve">Limitations of </w:t>
      </w:r>
      <w:r w:rsidR="00FE2C07" w:rsidRPr="0042412D">
        <w:rPr>
          <w:rFonts w:asciiTheme="minorBidi" w:hAnsiTheme="minorBidi"/>
          <w:b/>
          <w:bCs/>
          <w:sz w:val="24"/>
          <w:szCs w:val="24"/>
        </w:rPr>
        <w:t xml:space="preserve">the </w:t>
      </w:r>
      <w:r w:rsidRPr="0042412D">
        <w:rPr>
          <w:rFonts w:asciiTheme="minorBidi" w:hAnsiTheme="minorBidi"/>
          <w:b/>
          <w:bCs/>
          <w:sz w:val="24"/>
          <w:szCs w:val="24"/>
        </w:rPr>
        <w:t xml:space="preserve">study </w:t>
      </w:r>
    </w:p>
    <w:p w14:paraId="551DC15E" w14:textId="4B893CF1" w:rsidR="003D5183" w:rsidRPr="0042412D" w:rsidRDefault="003D5183" w:rsidP="0042412D">
      <w:pPr>
        <w:shd w:val="clear" w:color="auto" w:fill="FFFFFF" w:themeFill="background1"/>
        <w:spacing w:after="0" w:line="240" w:lineRule="auto"/>
        <w:ind w:firstLine="567"/>
        <w:jc w:val="both"/>
        <w:rPr>
          <w:rFonts w:ascii="Times New Roman" w:hAnsi="Times New Roman" w:cs="Times New Roman"/>
          <w:sz w:val="24"/>
          <w:szCs w:val="24"/>
        </w:rPr>
      </w:pPr>
      <w:r w:rsidRPr="0042412D">
        <w:rPr>
          <w:rFonts w:asciiTheme="minorBidi" w:hAnsiTheme="minorBidi"/>
          <w:b/>
          <w:bCs/>
          <w:sz w:val="24"/>
          <w:szCs w:val="24"/>
        </w:rPr>
        <w:t xml:space="preserve"> </w:t>
      </w:r>
      <w:r w:rsidRPr="0042412D">
        <w:rPr>
          <w:rFonts w:ascii="Times New Roman" w:hAnsi="Times New Roman" w:cs="Times New Roman"/>
          <w:sz w:val="20"/>
          <w:szCs w:val="20"/>
        </w:rPr>
        <w:t xml:space="preserve">Retrospective observational studies have limitations such as limited generalizability, causality, and missing data. </w:t>
      </w:r>
    </w:p>
    <w:p w14:paraId="7190251D" w14:textId="77777777" w:rsidR="003D5183" w:rsidRPr="0042412D" w:rsidRDefault="003D5183" w:rsidP="0042412D">
      <w:pPr>
        <w:shd w:val="clear" w:color="auto" w:fill="FFFFFF" w:themeFill="background1"/>
        <w:spacing w:after="0" w:line="240" w:lineRule="auto"/>
        <w:rPr>
          <w:rFonts w:asciiTheme="minorBidi" w:hAnsiTheme="minorBidi"/>
          <w:b/>
          <w:bCs/>
          <w:sz w:val="24"/>
          <w:szCs w:val="24"/>
        </w:rPr>
      </w:pPr>
      <w:r w:rsidRPr="0042412D">
        <w:rPr>
          <w:rFonts w:asciiTheme="minorBidi" w:hAnsiTheme="minorBidi"/>
          <w:b/>
          <w:bCs/>
          <w:sz w:val="24"/>
          <w:szCs w:val="24"/>
        </w:rPr>
        <w:t xml:space="preserve">Recommendations </w:t>
      </w:r>
    </w:p>
    <w:p w14:paraId="41ECADF0" w14:textId="4FCDA061" w:rsidR="003D5183" w:rsidRPr="0042412D" w:rsidRDefault="003D5183" w:rsidP="0042412D">
      <w:pPr>
        <w:shd w:val="clear" w:color="auto" w:fill="FFFFFF" w:themeFill="background1"/>
        <w:spacing w:after="0" w:line="240" w:lineRule="auto"/>
        <w:ind w:firstLine="567"/>
        <w:jc w:val="both"/>
        <w:rPr>
          <w:rFonts w:ascii="Times New Roman" w:hAnsi="Times New Roman" w:cs="Times New Roman"/>
          <w:sz w:val="20"/>
          <w:szCs w:val="20"/>
        </w:rPr>
      </w:pPr>
      <w:r w:rsidRPr="0042412D">
        <w:rPr>
          <w:rFonts w:ascii="Times New Roman" w:hAnsi="Times New Roman" w:cs="Times New Roman"/>
          <w:sz w:val="20"/>
          <w:szCs w:val="20"/>
        </w:rPr>
        <w:t xml:space="preserve">This study advocates implementing a comprehensive AMS program in </w:t>
      </w:r>
      <w:r w:rsidR="00CE6D9B" w:rsidRPr="0042412D">
        <w:rPr>
          <w:rFonts w:ascii="Times New Roman" w:hAnsi="Times New Roman" w:cs="Times New Roman"/>
          <w:sz w:val="20"/>
          <w:szCs w:val="20"/>
          <w:shd w:val="clear" w:color="auto" w:fill="FFFFFF" w:themeFill="background1"/>
        </w:rPr>
        <w:t>Thi-Qar</w:t>
      </w:r>
      <w:r w:rsidR="00CE6D9B" w:rsidRPr="0042412D">
        <w:rPr>
          <w:rFonts w:ascii="Times New Roman" w:hAnsi="Times New Roman" w:cs="Times New Roman"/>
          <w:sz w:val="20"/>
          <w:szCs w:val="20"/>
        </w:rPr>
        <w:t xml:space="preserve"> </w:t>
      </w:r>
      <w:r w:rsidRPr="0042412D">
        <w:rPr>
          <w:rFonts w:ascii="Times New Roman" w:hAnsi="Times New Roman" w:cs="Times New Roman"/>
          <w:sz w:val="20"/>
          <w:szCs w:val="20"/>
        </w:rPr>
        <w:t>hospitals and standardizing the practice of antimicrobial prescribing. It also advises on C/S testing, continuous AMS training, improved monitoring, stakeholder engagement, local antibiogram development, multidisciplinary collaboration, and public health awareness campaigns as ways of promoting evidence-based use of antimicrobials and prioritizing activities related to AMS.</w:t>
      </w:r>
    </w:p>
    <w:p w14:paraId="2FD9B950" w14:textId="77777777" w:rsidR="003D5183" w:rsidRPr="0042412D" w:rsidRDefault="003D5183" w:rsidP="0042412D">
      <w:pPr>
        <w:shd w:val="clear" w:color="auto" w:fill="FFFFFF" w:themeFill="background1"/>
        <w:spacing w:after="0" w:line="240" w:lineRule="auto"/>
        <w:jc w:val="both"/>
        <w:rPr>
          <w:rFonts w:asciiTheme="minorBidi" w:hAnsiTheme="minorBidi"/>
          <w:b/>
          <w:bCs/>
          <w:sz w:val="24"/>
          <w:szCs w:val="24"/>
        </w:rPr>
      </w:pPr>
      <w:r w:rsidRPr="0042412D">
        <w:rPr>
          <w:rFonts w:asciiTheme="minorBidi" w:hAnsiTheme="minorBidi"/>
          <w:b/>
          <w:bCs/>
          <w:sz w:val="24"/>
          <w:szCs w:val="24"/>
        </w:rPr>
        <w:t xml:space="preserve">Acknowledgment </w:t>
      </w:r>
    </w:p>
    <w:p w14:paraId="4EA705D5" w14:textId="07673871" w:rsidR="003D5183" w:rsidRPr="0042412D" w:rsidRDefault="003D5183" w:rsidP="0042412D">
      <w:pPr>
        <w:shd w:val="clear" w:color="auto" w:fill="FFFFFF" w:themeFill="background1"/>
        <w:spacing w:after="0" w:line="240" w:lineRule="auto"/>
        <w:ind w:firstLine="567"/>
        <w:jc w:val="both"/>
        <w:rPr>
          <w:rFonts w:asciiTheme="majorBidi" w:hAnsiTheme="majorBidi" w:cstheme="majorBidi"/>
          <w:sz w:val="20"/>
          <w:szCs w:val="20"/>
        </w:rPr>
      </w:pPr>
      <w:r w:rsidRPr="0042412D">
        <w:rPr>
          <w:rFonts w:asciiTheme="majorBidi" w:hAnsiTheme="majorBidi" w:cstheme="majorBidi"/>
          <w:sz w:val="20"/>
          <w:szCs w:val="20"/>
        </w:rPr>
        <w:t>We acknowledge Haider K. Al-Jawadi, head of the Clinical Pharmacy Division, Pharmacy Department, Directorate of Technical Affairs, Ministry of Health, Baghdad, Iraq, and Rana Abdulmahdi Nahi Ali, Public Health Directorate, Ministry of Health, Baghdad, Iraq, for their support.</w:t>
      </w:r>
    </w:p>
    <w:p w14:paraId="78979910" w14:textId="77777777" w:rsidR="003D5183" w:rsidRPr="0042412D" w:rsidRDefault="003D5183" w:rsidP="0042412D">
      <w:pPr>
        <w:shd w:val="clear" w:color="auto" w:fill="FFFFFF" w:themeFill="background1"/>
        <w:spacing w:after="0" w:line="240" w:lineRule="auto"/>
        <w:contextualSpacing/>
        <w:jc w:val="both"/>
        <w:rPr>
          <w:rFonts w:asciiTheme="minorBidi" w:eastAsia="Calibri" w:hAnsiTheme="minorBidi"/>
          <w:b/>
          <w:bCs/>
          <w:sz w:val="24"/>
          <w:szCs w:val="24"/>
          <w:lang w:bidi="ar-IQ"/>
        </w:rPr>
      </w:pPr>
      <w:r w:rsidRPr="0042412D">
        <w:rPr>
          <w:rFonts w:asciiTheme="minorBidi" w:eastAsia="Calibri" w:hAnsiTheme="minorBidi"/>
          <w:b/>
          <w:bCs/>
          <w:sz w:val="24"/>
          <w:szCs w:val="24"/>
          <w:lang w:bidi="ar-IQ"/>
        </w:rPr>
        <w:t>Conflicts of Interest</w:t>
      </w:r>
    </w:p>
    <w:p w14:paraId="6AD7EF19" w14:textId="6935261C" w:rsidR="003D5183" w:rsidRPr="0042412D" w:rsidRDefault="003D5183" w:rsidP="0042412D">
      <w:pPr>
        <w:shd w:val="clear" w:color="auto" w:fill="FFFFFF" w:themeFill="background1"/>
        <w:spacing w:after="0" w:line="240" w:lineRule="auto"/>
        <w:ind w:firstLine="567"/>
        <w:jc w:val="both"/>
        <w:rPr>
          <w:rFonts w:asciiTheme="majorBidi" w:eastAsia="Times New Roman" w:hAnsiTheme="majorBidi" w:cstheme="majorBidi"/>
          <w:color w:val="000000" w:themeColor="text1"/>
          <w:sz w:val="20"/>
          <w:szCs w:val="20"/>
        </w:rPr>
      </w:pPr>
      <w:r w:rsidRPr="0042412D">
        <w:rPr>
          <w:rFonts w:asciiTheme="majorBidi" w:eastAsia="Times New Roman" w:hAnsiTheme="majorBidi" w:cstheme="majorBidi"/>
          <w:color w:val="000000" w:themeColor="text1"/>
          <w:sz w:val="20"/>
          <w:szCs w:val="20"/>
        </w:rPr>
        <w:t xml:space="preserve"> With this declaration, the authors acknowledge no conflicts of interest.</w:t>
      </w:r>
    </w:p>
    <w:p w14:paraId="78FC8EAF" w14:textId="77777777" w:rsidR="003D5183" w:rsidRPr="0042412D" w:rsidRDefault="003D5183" w:rsidP="0042412D">
      <w:pPr>
        <w:shd w:val="clear" w:color="auto" w:fill="FFFFFF" w:themeFill="background1"/>
        <w:spacing w:after="0" w:line="240" w:lineRule="auto"/>
        <w:rPr>
          <w:rFonts w:asciiTheme="majorBidi" w:hAnsiTheme="majorBidi" w:cstheme="majorBidi"/>
          <w:sz w:val="20"/>
          <w:szCs w:val="20"/>
        </w:rPr>
      </w:pPr>
      <w:r w:rsidRPr="0042412D">
        <w:rPr>
          <w:rFonts w:asciiTheme="minorBidi" w:hAnsiTheme="minorBidi"/>
          <w:b/>
          <w:bCs/>
          <w:sz w:val="24"/>
        </w:rPr>
        <w:t xml:space="preserve">Funding </w:t>
      </w:r>
    </w:p>
    <w:p w14:paraId="0BFAD27A" w14:textId="1B201EAD" w:rsidR="003D5183" w:rsidRPr="0042412D" w:rsidRDefault="003D5183" w:rsidP="0042412D">
      <w:pPr>
        <w:shd w:val="clear" w:color="auto" w:fill="FFFFFF" w:themeFill="background1"/>
        <w:spacing w:after="0" w:line="240" w:lineRule="auto"/>
        <w:ind w:firstLine="630"/>
        <w:rPr>
          <w:rFonts w:asciiTheme="minorBidi" w:hAnsiTheme="minorBidi"/>
          <w:b/>
          <w:bCs/>
          <w:sz w:val="24"/>
        </w:rPr>
      </w:pPr>
      <w:r w:rsidRPr="0042412D">
        <w:rPr>
          <w:rFonts w:asciiTheme="majorBidi" w:hAnsiTheme="majorBidi" w:cstheme="majorBidi"/>
          <w:sz w:val="20"/>
          <w:szCs w:val="20"/>
        </w:rPr>
        <w:t>Independently financed.</w:t>
      </w:r>
    </w:p>
    <w:p w14:paraId="30695263" w14:textId="77777777" w:rsidR="003D5183" w:rsidRPr="0042412D" w:rsidRDefault="003D5183" w:rsidP="0042412D">
      <w:pPr>
        <w:shd w:val="clear" w:color="auto" w:fill="FFFFFF" w:themeFill="background1"/>
        <w:tabs>
          <w:tab w:val="left" w:pos="781"/>
          <w:tab w:val="left" w:pos="7178"/>
        </w:tabs>
        <w:spacing w:after="0"/>
        <w:jc w:val="both"/>
        <w:rPr>
          <w:rFonts w:asciiTheme="minorBidi" w:eastAsia="Calibri" w:hAnsiTheme="minorBidi"/>
          <w:b/>
          <w:bCs/>
          <w:sz w:val="24"/>
          <w:szCs w:val="24"/>
          <w:lang w:val="en-GB" w:bidi="ar-IQ"/>
        </w:rPr>
      </w:pPr>
      <w:r w:rsidRPr="0042412D">
        <w:rPr>
          <w:rFonts w:asciiTheme="minorBidi" w:eastAsia="Calibri" w:hAnsiTheme="minorBidi"/>
          <w:b/>
          <w:bCs/>
          <w:sz w:val="24"/>
          <w:szCs w:val="24"/>
          <w:lang w:val="en-GB" w:bidi="ar-IQ"/>
        </w:rPr>
        <w:t>Ethics Statements</w:t>
      </w:r>
    </w:p>
    <w:p w14:paraId="538A5F0E" w14:textId="7DF5B04B" w:rsidR="003D5183" w:rsidRPr="0042412D" w:rsidRDefault="003D5183" w:rsidP="0042412D">
      <w:pPr>
        <w:shd w:val="clear" w:color="auto" w:fill="FFFFFF" w:themeFill="background1"/>
        <w:tabs>
          <w:tab w:val="left" w:pos="781"/>
          <w:tab w:val="left" w:pos="7178"/>
        </w:tabs>
        <w:spacing w:after="0"/>
        <w:ind w:firstLine="567"/>
        <w:jc w:val="both"/>
        <w:rPr>
          <w:rFonts w:asciiTheme="majorBidi" w:eastAsia="Calibri" w:hAnsiTheme="majorBidi" w:cstheme="majorBidi"/>
          <w:sz w:val="20"/>
          <w:szCs w:val="20"/>
          <w:lang w:val="en-GB" w:bidi="ar-IQ"/>
        </w:rPr>
      </w:pPr>
      <w:r w:rsidRPr="0042412D">
        <w:rPr>
          <w:rFonts w:asciiTheme="majorBidi" w:eastAsia="Calibri" w:hAnsiTheme="majorBidi" w:cstheme="majorBidi"/>
          <w:sz w:val="20"/>
          <w:szCs w:val="20"/>
          <w:lang w:val="en-GB" w:bidi="ar-IQ"/>
        </w:rPr>
        <w:t xml:space="preserve">This study was submitted to the Scientific and Ethics Committee at the University of Baghdad/College of </w:t>
      </w:r>
      <w:r w:rsidRPr="0042412D">
        <w:rPr>
          <w:rFonts w:asciiTheme="majorBidi" w:eastAsia="Calibri" w:hAnsiTheme="majorBidi" w:cstheme="majorBidi"/>
          <w:sz w:val="20"/>
          <w:szCs w:val="20"/>
          <w:shd w:val="clear" w:color="auto" w:fill="FFFFFF" w:themeFill="background1"/>
          <w:lang w:val="en-GB" w:bidi="ar-IQ"/>
        </w:rPr>
        <w:t>Pharmacy</w:t>
      </w:r>
      <w:r w:rsidR="0064461F" w:rsidRPr="0042412D">
        <w:rPr>
          <w:rFonts w:asciiTheme="majorBidi" w:eastAsia="Calibri" w:hAnsiTheme="majorBidi" w:cstheme="majorBidi"/>
          <w:sz w:val="20"/>
          <w:szCs w:val="20"/>
          <w:shd w:val="clear" w:color="auto" w:fill="FFFFFF" w:themeFill="background1"/>
          <w:lang w:val="en-GB" w:bidi="ar-IQ"/>
        </w:rPr>
        <w:t xml:space="preserve"> (approval name: RECAUBCP6112023K, date 6/11/2023)</w:t>
      </w:r>
      <w:r w:rsidR="00E22B2F" w:rsidRPr="0042412D">
        <w:rPr>
          <w:rFonts w:asciiTheme="majorBidi" w:eastAsia="Calibri" w:hAnsiTheme="majorBidi" w:cstheme="majorBidi"/>
          <w:sz w:val="20"/>
          <w:szCs w:val="20"/>
          <w:shd w:val="clear" w:color="auto" w:fill="FFFFFF" w:themeFill="background1"/>
          <w:lang w:val="en-GB" w:bidi="ar-IQ"/>
        </w:rPr>
        <w:t xml:space="preserve"> </w:t>
      </w:r>
      <w:r w:rsidRPr="0042412D">
        <w:rPr>
          <w:rFonts w:asciiTheme="majorBidi" w:eastAsia="Calibri" w:hAnsiTheme="majorBidi" w:cstheme="majorBidi"/>
          <w:sz w:val="20"/>
          <w:szCs w:val="20"/>
          <w:shd w:val="clear" w:color="auto" w:fill="FFFFFF" w:themeFill="background1"/>
          <w:lang w:val="en-GB" w:bidi="ar-IQ"/>
        </w:rPr>
        <w:t>and the Iraqi Ministry of Health for approval</w:t>
      </w:r>
      <w:r w:rsidR="0064461F" w:rsidRPr="0042412D">
        <w:rPr>
          <w:rFonts w:asciiTheme="majorBidi" w:eastAsia="Calibri" w:hAnsiTheme="majorBidi" w:cstheme="majorBidi"/>
          <w:sz w:val="20"/>
          <w:szCs w:val="20"/>
          <w:shd w:val="clear" w:color="auto" w:fill="FFFFFF" w:themeFill="background1"/>
          <w:lang w:val="en-GB" w:bidi="ar-IQ"/>
        </w:rPr>
        <w:t xml:space="preserve"> (number 748, date 7/11/2023)</w:t>
      </w:r>
      <w:r w:rsidRPr="0042412D">
        <w:rPr>
          <w:rFonts w:asciiTheme="majorBidi" w:eastAsia="Calibri" w:hAnsiTheme="majorBidi" w:cstheme="majorBidi"/>
          <w:sz w:val="20"/>
          <w:szCs w:val="20"/>
          <w:shd w:val="clear" w:color="auto" w:fill="FFFFFF" w:themeFill="background1"/>
          <w:lang w:val="en-GB" w:bidi="ar-IQ"/>
        </w:rPr>
        <w:t>. All data about participants and</w:t>
      </w:r>
      <w:r w:rsidRPr="0042412D">
        <w:rPr>
          <w:rFonts w:asciiTheme="majorBidi" w:eastAsia="Calibri" w:hAnsiTheme="majorBidi" w:cstheme="majorBidi"/>
          <w:sz w:val="20"/>
          <w:szCs w:val="20"/>
          <w:lang w:val="en-GB" w:bidi="ar-IQ"/>
        </w:rPr>
        <w:t xml:space="preserve"> patients will be kept confidential and private.</w:t>
      </w:r>
    </w:p>
    <w:p w14:paraId="7E6D73AC" w14:textId="77777777" w:rsidR="003D5183" w:rsidRPr="0042412D" w:rsidRDefault="003D5183" w:rsidP="0042412D">
      <w:pPr>
        <w:shd w:val="clear" w:color="auto" w:fill="FFFFFF" w:themeFill="background1"/>
        <w:tabs>
          <w:tab w:val="left" w:pos="781"/>
          <w:tab w:val="left" w:pos="7178"/>
        </w:tabs>
        <w:spacing w:after="0"/>
        <w:jc w:val="both"/>
        <w:rPr>
          <w:rFonts w:asciiTheme="minorBidi" w:eastAsia="Calibri" w:hAnsiTheme="minorBidi"/>
          <w:b/>
          <w:bCs/>
          <w:sz w:val="24"/>
          <w:szCs w:val="24"/>
          <w:lang w:val="en-GB" w:bidi="ar-IQ"/>
        </w:rPr>
      </w:pPr>
      <w:r w:rsidRPr="0042412D">
        <w:rPr>
          <w:rFonts w:asciiTheme="minorBidi" w:eastAsia="Calibri" w:hAnsiTheme="minorBidi"/>
          <w:b/>
          <w:bCs/>
          <w:sz w:val="24"/>
          <w:szCs w:val="24"/>
          <w:lang w:val="en-GB" w:bidi="ar-IQ"/>
        </w:rPr>
        <w:t>Author Contribution</w:t>
      </w:r>
    </w:p>
    <w:p w14:paraId="47FB9AA6" w14:textId="7EAD7C8E" w:rsidR="003D5183" w:rsidRPr="0042412D" w:rsidRDefault="003D5183" w:rsidP="00EF3FA9">
      <w:pPr>
        <w:shd w:val="clear" w:color="auto" w:fill="FFFFFF" w:themeFill="background1"/>
        <w:autoSpaceDE w:val="0"/>
        <w:autoSpaceDN w:val="0"/>
        <w:adjustRightInd w:val="0"/>
        <w:spacing w:after="0" w:line="240" w:lineRule="auto"/>
        <w:ind w:firstLine="567"/>
        <w:jc w:val="both"/>
        <w:rPr>
          <w:rFonts w:asciiTheme="minorBidi" w:hAnsiTheme="minorBidi"/>
          <w:color w:val="000000" w:themeColor="text1"/>
          <w:sz w:val="8"/>
          <w:szCs w:val="8"/>
          <w:lang w:bidi="ar-IQ"/>
        </w:rPr>
      </w:pPr>
      <w:r w:rsidRPr="0042412D">
        <w:rPr>
          <w:rFonts w:asciiTheme="majorBidi" w:hAnsiTheme="majorBidi" w:cstheme="majorBidi"/>
          <w:sz w:val="20"/>
          <w:szCs w:val="20"/>
        </w:rPr>
        <w:t>Hasan A. Shubbar: MSc Student, Basma Zuheir Al-Metwali: Supervisor.</w:t>
      </w:r>
    </w:p>
    <w:p w14:paraId="048AF780" w14:textId="77777777" w:rsidR="000156B6" w:rsidRPr="0042412D" w:rsidRDefault="000156B6" w:rsidP="0042412D">
      <w:pPr>
        <w:shd w:val="clear" w:color="auto" w:fill="FFFFFF" w:themeFill="background1"/>
        <w:autoSpaceDE w:val="0"/>
        <w:autoSpaceDN w:val="0"/>
        <w:adjustRightInd w:val="0"/>
        <w:spacing w:after="0" w:line="240" w:lineRule="auto"/>
        <w:jc w:val="both"/>
        <w:rPr>
          <w:rFonts w:asciiTheme="minorBidi" w:hAnsiTheme="minorBidi"/>
          <w:b/>
          <w:bCs/>
          <w:color w:val="000000" w:themeColor="text1"/>
          <w:sz w:val="24"/>
          <w:szCs w:val="24"/>
        </w:rPr>
      </w:pPr>
    </w:p>
    <w:p w14:paraId="22734234" w14:textId="77777777" w:rsidR="000156B6" w:rsidRPr="0042412D" w:rsidRDefault="000156B6" w:rsidP="0042412D">
      <w:pPr>
        <w:shd w:val="clear" w:color="auto" w:fill="FFFFFF" w:themeFill="background1"/>
        <w:autoSpaceDE w:val="0"/>
        <w:autoSpaceDN w:val="0"/>
        <w:adjustRightInd w:val="0"/>
        <w:spacing w:after="0" w:line="240" w:lineRule="auto"/>
        <w:jc w:val="both"/>
        <w:rPr>
          <w:rFonts w:asciiTheme="minorBidi" w:hAnsiTheme="minorBidi"/>
          <w:b/>
          <w:bCs/>
          <w:color w:val="000000" w:themeColor="text1"/>
          <w:sz w:val="24"/>
          <w:szCs w:val="24"/>
        </w:rPr>
      </w:pPr>
    </w:p>
    <w:p w14:paraId="1A68B43D" w14:textId="62459508" w:rsidR="003D5183" w:rsidRPr="0042412D" w:rsidRDefault="003D5183" w:rsidP="0042412D">
      <w:pPr>
        <w:shd w:val="clear" w:color="auto" w:fill="FFFFFF" w:themeFill="background1"/>
        <w:autoSpaceDE w:val="0"/>
        <w:autoSpaceDN w:val="0"/>
        <w:adjustRightInd w:val="0"/>
        <w:spacing w:after="0" w:line="240" w:lineRule="auto"/>
        <w:jc w:val="both"/>
        <w:rPr>
          <w:rFonts w:asciiTheme="minorBidi" w:hAnsiTheme="minorBidi"/>
          <w:b/>
          <w:bCs/>
          <w:color w:val="000000" w:themeColor="text1"/>
          <w:sz w:val="24"/>
          <w:szCs w:val="24"/>
        </w:rPr>
      </w:pPr>
      <w:r w:rsidRPr="0042412D">
        <w:rPr>
          <w:rFonts w:asciiTheme="minorBidi" w:hAnsiTheme="minorBidi"/>
          <w:b/>
          <w:bCs/>
          <w:color w:val="000000" w:themeColor="text1"/>
          <w:sz w:val="24"/>
          <w:szCs w:val="24"/>
        </w:rPr>
        <w:t>References</w:t>
      </w:r>
    </w:p>
    <w:p w14:paraId="3DD74B26" w14:textId="457349A4" w:rsidR="003D5183" w:rsidRPr="0042412D" w:rsidRDefault="003D5183" w:rsidP="0042412D">
      <w:pPr>
        <w:pStyle w:val="ListParagraph"/>
        <w:numPr>
          <w:ilvl w:val="0"/>
          <w:numId w:val="19"/>
        </w:numPr>
        <w:shd w:val="clear" w:color="auto" w:fill="FFFFFF" w:themeFill="background1"/>
        <w:spacing w:line="240" w:lineRule="auto"/>
        <w:jc w:val="both"/>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 xml:space="preserve">Ahmed SK, Hussein S, Qurbani K, </w:t>
      </w:r>
      <w:r w:rsidR="002A6B6A" w:rsidRPr="0042412D">
        <w:rPr>
          <w:rFonts w:ascii="Times New Roman" w:hAnsi="Times New Roman" w:cs="Times New Roman"/>
          <w:i/>
          <w:iCs/>
          <w:color w:val="000000" w:themeColor="text1"/>
          <w:sz w:val="20"/>
          <w:szCs w:val="20"/>
          <w:shd w:val="clear" w:color="auto" w:fill="FFFFFF" w:themeFill="background1"/>
        </w:rPr>
        <w:t>et al</w:t>
      </w:r>
      <w:r w:rsidRPr="0042412D">
        <w:rPr>
          <w:rFonts w:ascii="Times New Roman" w:hAnsi="Times New Roman" w:cs="Times New Roman"/>
          <w:color w:val="000000" w:themeColor="text1"/>
          <w:sz w:val="20"/>
          <w:szCs w:val="20"/>
          <w:shd w:val="clear" w:color="auto" w:fill="FFFFFF" w:themeFill="background1"/>
        </w:rPr>
        <w:t>.</w:t>
      </w:r>
      <w:r w:rsidR="002A6B6A" w:rsidRPr="0042412D">
        <w:rPr>
          <w:rFonts w:ascii="Times New Roman" w:hAnsi="Times New Roman" w:cs="Times New Roman"/>
          <w:color w:val="000000" w:themeColor="text1"/>
          <w:sz w:val="20"/>
          <w:szCs w:val="20"/>
        </w:rPr>
        <w:t xml:space="preserve"> </w:t>
      </w:r>
      <w:r w:rsidRPr="0042412D">
        <w:rPr>
          <w:rFonts w:ascii="Times New Roman" w:hAnsi="Times New Roman" w:cs="Times New Roman"/>
          <w:color w:val="000000" w:themeColor="text1"/>
          <w:sz w:val="20"/>
          <w:szCs w:val="20"/>
        </w:rPr>
        <w:t xml:space="preserve">Antimicrobial resistance: impacts, challenges, and future prospects. Journal of Medicine, Surgery, and Public Health. 2024 Apr 1;2:100081. </w:t>
      </w:r>
    </w:p>
    <w:p w14:paraId="076AB31F" w14:textId="3A970B60" w:rsidR="003D5183" w:rsidRPr="0042412D" w:rsidRDefault="003D5183" w:rsidP="0042412D">
      <w:pPr>
        <w:pStyle w:val="ListParagraph"/>
        <w:numPr>
          <w:ilvl w:val="0"/>
          <w:numId w:val="19"/>
        </w:num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Sriram A, Kalanxhi E, Kapoor G</w:t>
      </w:r>
      <w:r w:rsidRPr="0042412D">
        <w:rPr>
          <w:rFonts w:ascii="Times New Roman" w:hAnsi="Times New Roman" w:cs="Times New Roman"/>
          <w:color w:val="000000" w:themeColor="text1"/>
          <w:sz w:val="20"/>
          <w:szCs w:val="20"/>
          <w:shd w:val="clear" w:color="auto" w:fill="FFFFFF" w:themeFill="background1"/>
        </w:rPr>
        <w:t xml:space="preserve">, </w:t>
      </w:r>
      <w:r w:rsidR="002A6B6A" w:rsidRPr="0042412D">
        <w:rPr>
          <w:rFonts w:ascii="Times New Roman" w:hAnsi="Times New Roman" w:cs="Times New Roman"/>
          <w:i/>
          <w:iCs/>
          <w:color w:val="000000" w:themeColor="text1"/>
          <w:sz w:val="20"/>
          <w:szCs w:val="20"/>
          <w:shd w:val="clear" w:color="auto" w:fill="FFFFFF" w:themeFill="background1"/>
        </w:rPr>
        <w:t>et al</w:t>
      </w:r>
      <w:r w:rsidRPr="0042412D">
        <w:rPr>
          <w:rFonts w:ascii="Times New Roman" w:hAnsi="Times New Roman" w:cs="Times New Roman"/>
          <w:color w:val="000000" w:themeColor="text1"/>
          <w:sz w:val="20"/>
          <w:szCs w:val="20"/>
          <w:shd w:val="clear" w:color="auto" w:fill="FFFFFF" w:themeFill="background1"/>
        </w:rPr>
        <w:t>. State</w:t>
      </w:r>
      <w:r w:rsidRPr="0042412D">
        <w:rPr>
          <w:rFonts w:ascii="Times New Roman" w:hAnsi="Times New Roman" w:cs="Times New Roman"/>
          <w:color w:val="000000" w:themeColor="text1"/>
          <w:sz w:val="20"/>
          <w:szCs w:val="20"/>
        </w:rPr>
        <w:t xml:space="preserve"> of the world’s antibiotics 2021: A global analysis of antimicrobial resistance and its drivers. Center for Disease Dynamics, Economics &amp; Policy: Washington, DC, USA. 2021 Jun 5:1-15.</w:t>
      </w:r>
    </w:p>
    <w:p w14:paraId="23665639" w14:textId="46DBDEBE" w:rsidR="003D5183" w:rsidRPr="0042412D" w:rsidRDefault="003D5183" w:rsidP="0042412D">
      <w:pPr>
        <w:pStyle w:val="ListParagraph"/>
        <w:numPr>
          <w:ilvl w:val="0"/>
          <w:numId w:val="19"/>
        </w:numPr>
        <w:shd w:val="clear" w:color="auto" w:fill="FFFFFF" w:themeFill="background1"/>
        <w:spacing w:line="240" w:lineRule="auto"/>
        <w:jc w:val="both"/>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 xml:space="preserve">Browne </w:t>
      </w:r>
      <w:r w:rsidRPr="0042412D">
        <w:rPr>
          <w:rFonts w:ascii="Times New Roman" w:hAnsi="Times New Roman" w:cs="Times New Roman"/>
          <w:color w:val="000000" w:themeColor="text1"/>
          <w:sz w:val="20"/>
          <w:szCs w:val="20"/>
          <w:shd w:val="clear" w:color="auto" w:fill="FFFFFF" w:themeFill="background1"/>
        </w:rPr>
        <w:t xml:space="preserve">AJ, Chipeta MG, Haines-Woodhouse G, </w:t>
      </w:r>
      <w:r w:rsidR="002A6B6A" w:rsidRPr="0042412D">
        <w:rPr>
          <w:rFonts w:ascii="Times New Roman" w:hAnsi="Times New Roman" w:cs="Times New Roman"/>
          <w:i/>
          <w:iCs/>
          <w:color w:val="000000" w:themeColor="text1"/>
          <w:sz w:val="20"/>
          <w:szCs w:val="20"/>
          <w:shd w:val="clear" w:color="auto" w:fill="FFFFFF" w:themeFill="background1"/>
        </w:rPr>
        <w:t>et al</w:t>
      </w:r>
      <w:r w:rsidR="002A6B6A" w:rsidRPr="0042412D">
        <w:rPr>
          <w:rFonts w:ascii="Times New Roman" w:hAnsi="Times New Roman" w:cs="Times New Roman"/>
          <w:color w:val="000000" w:themeColor="text1"/>
          <w:sz w:val="20"/>
          <w:szCs w:val="20"/>
          <w:shd w:val="clear" w:color="auto" w:fill="FFFFFF" w:themeFill="background1"/>
        </w:rPr>
        <w:t>.</w:t>
      </w:r>
      <w:r w:rsidRPr="0042412D">
        <w:rPr>
          <w:rFonts w:ascii="Times New Roman" w:hAnsi="Times New Roman" w:cs="Times New Roman"/>
          <w:color w:val="000000" w:themeColor="text1"/>
          <w:sz w:val="20"/>
          <w:szCs w:val="20"/>
        </w:rPr>
        <w:t xml:space="preserve"> Global antibiotic consumption and usage in humans, 2000–18: a spatial modelling study. The Lancet Planetary Health. 2021 Dec 1;5(12):e893-904. </w:t>
      </w:r>
    </w:p>
    <w:p w14:paraId="280697C2" w14:textId="32430F33" w:rsidR="003D5183" w:rsidRPr="0042412D" w:rsidRDefault="003D5183" w:rsidP="0042412D">
      <w:pPr>
        <w:pStyle w:val="ListParagraph"/>
        <w:numPr>
          <w:ilvl w:val="0"/>
          <w:numId w:val="19"/>
        </w:num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 xml:space="preserve">Almansour AM, Alhadlaq MA, Alzahrani KO, </w:t>
      </w:r>
      <w:r w:rsidR="002A6B6A" w:rsidRPr="0042412D">
        <w:rPr>
          <w:rFonts w:ascii="Times New Roman" w:hAnsi="Times New Roman" w:cs="Times New Roman"/>
          <w:i/>
          <w:iCs/>
          <w:color w:val="000000" w:themeColor="text1"/>
          <w:sz w:val="20"/>
          <w:szCs w:val="20"/>
          <w:shd w:val="clear" w:color="auto" w:fill="FFFFFF" w:themeFill="background1"/>
        </w:rPr>
        <w:t>et al</w:t>
      </w:r>
      <w:r w:rsidR="002A6B6A" w:rsidRPr="0042412D">
        <w:rPr>
          <w:rFonts w:ascii="Times New Roman" w:hAnsi="Times New Roman" w:cs="Times New Roman"/>
          <w:color w:val="000000" w:themeColor="text1"/>
          <w:sz w:val="20"/>
          <w:szCs w:val="20"/>
          <w:shd w:val="clear" w:color="auto" w:fill="FFFFFF" w:themeFill="background1"/>
        </w:rPr>
        <w:t xml:space="preserve">. </w:t>
      </w:r>
      <w:r w:rsidRPr="0042412D">
        <w:rPr>
          <w:rFonts w:ascii="Times New Roman" w:hAnsi="Times New Roman" w:cs="Times New Roman"/>
          <w:color w:val="000000" w:themeColor="text1"/>
          <w:sz w:val="20"/>
          <w:szCs w:val="20"/>
          <w:shd w:val="clear" w:color="auto" w:fill="FFFFFF" w:themeFill="background1"/>
        </w:rPr>
        <w:t>The</w:t>
      </w:r>
      <w:r w:rsidRPr="0042412D">
        <w:rPr>
          <w:rFonts w:ascii="Times New Roman" w:hAnsi="Times New Roman" w:cs="Times New Roman"/>
          <w:color w:val="000000" w:themeColor="text1"/>
          <w:sz w:val="20"/>
          <w:szCs w:val="20"/>
        </w:rPr>
        <w:t xml:space="preserve"> silent threat: antimicrobial-resistant pathogens in food-producing animals and their impact on public health. Microorganisms. 2023 Aug 22;11(9):2127. </w:t>
      </w:r>
    </w:p>
    <w:p w14:paraId="1FF8B928" w14:textId="77777777" w:rsidR="003D5183" w:rsidRPr="0042412D" w:rsidRDefault="003D5183" w:rsidP="0042412D">
      <w:pPr>
        <w:pStyle w:val="ListParagraph"/>
        <w:numPr>
          <w:ilvl w:val="0"/>
          <w:numId w:val="19"/>
        </w:num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 xml:space="preserve">Alhilfi RA, Abdulmahdi R, Amr N. Antimicrobial Resistance Annual Report Iraq 2022. Antimicrobial Resistance Surveillance System. Ministry of Health. Available from: </w:t>
      </w:r>
      <w:hyperlink r:id="rId19" w:history="1">
        <w:r w:rsidRPr="0042412D">
          <w:rPr>
            <w:rStyle w:val="Hyperlink"/>
            <w:rFonts w:ascii="Times New Roman" w:hAnsi="Times New Roman" w:cs="Times New Roman"/>
          </w:rPr>
          <w:t>http://www.phd.iq/catalog/AMR_Iraq_2022</w:t>
        </w:r>
      </w:hyperlink>
      <w:r w:rsidRPr="0042412D">
        <w:rPr>
          <w:rFonts w:ascii="Times New Roman" w:hAnsi="Times New Roman" w:cs="Times New Roman"/>
          <w:color w:val="000000" w:themeColor="text1"/>
          <w:sz w:val="20"/>
          <w:szCs w:val="20"/>
        </w:rPr>
        <w:t xml:space="preserve">.  Accessed May 6, 2024. </w:t>
      </w:r>
    </w:p>
    <w:p w14:paraId="23E3F88B" w14:textId="77777777" w:rsidR="003D5183" w:rsidRPr="0042412D" w:rsidRDefault="003D5183" w:rsidP="0042412D">
      <w:pPr>
        <w:pStyle w:val="ListParagraph"/>
        <w:numPr>
          <w:ilvl w:val="0"/>
          <w:numId w:val="19"/>
        </w:num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Akualing JS, Rejeki IP. ANTIBIOGRAM (Antibiogram). Indonesian Journal Of Clinical Pathology And Medical Laboratory. 2016;23(1):90-5.</w:t>
      </w:r>
    </w:p>
    <w:p w14:paraId="7BC2AB22" w14:textId="00F7521B" w:rsidR="003D5183" w:rsidRPr="0042412D" w:rsidRDefault="003D5183" w:rsidP="0042412D">
      <w:pPr>
        <w:pStyle w:val="ListParagraph"/>
        <w:numPr>
          <w:ilvl w:val="0"/>
          <w:numId w:val="19"/>
        </w:num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 xml:space="preserve">Truong WR, Hidayat L, Bolaris MA, </w:t>
      </w:r>
      <w:r w:rsidR="002A6B6A" w:rsidRPr="0042412D">
        <w:rPr>
          <w:rFonts w:ascii="Times New Roman" w:hAnsi="Times New Roman" w:cs="Times New Roman"/>
          <w:i/>
          <w:iCs/>
          <w:color w:val="000000" w:themeColor="text1"/>
          <w:sz w:val="20"/>
          <w:szCs w:val="20"/>
          <w:shd w:val="clear" w:color="auto" w:fill="FFFF00"/>
        </w:rPr>
        <w:t>et al</w:t>
      </w:r>
      <w:r w:rsidR="002A6B6A" w:rsidRPr="0042412D">
        <w:rPr>
          <w:rFonts w:ascii="Times New Roman" w:hAnsi="Times New Roman" w:cs="Times New Roman"/>
          <w:color w:val="000000" w:themeColor="text1"/>
          <w:sz w:val="20"/>
          <w:szCs w:val="20"/>
        </w:rPr>
        <w:t>.</w:t>
      </w:r>
      <w:r w:rsidRPr="0042412D">
        <w:rPr>
          <w:rFonts w:ascii="Times New Roman" w:hAnsi="Times New Roman" w:cs="Times New Roman"/>
          <w:color w:val="000000" w:themeColor="text1"/>
          <w:sz w:val="20"/>
          <w:szCs w:val="20"/>
        </w:rPr>
        <w:t xml:space="preserve"> The antibiogram: key considerations for its development and utilization. JAC-antimicrobial resistance. 2021 Jun 1;3(2):dlab060.</w:t>
      </w:r>
    </w:p>
    <w:p w14:paraId="762C31DB" w14:textId="7F2D569A" w:rsidR="003D5183" w:rsidRPr="0042412D" w:rsidRDefault="003D5183" w:rsidP="00EF3FA9">
      <w:pPr>
        <w:pStyle w:val="ListParagraph"/>
        <w:numPr>
          <w:ilvl w:val="0"/>
          <w:numId w:val="19"/>
        </w:num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 xml:space="preserve">World Health Organization. The WHO AWaRe (access, watch, reserve) antibiotic book. World Health Organization; 2022 Nov 14. Available from: </w:t>
      </w:r>
      <w:hyperlink w:history="1">
        <w:r w:rsidR="00EF3FA9" w:rsidRPr="00913BF0">
          <w:rPr>
            <w:rStyle w:val="Hyperlink"/>
            <w:rFonts w:ascii="Times New Roman" w:hAnsi="Times New Roman" w:cs="Times New Roman"/>
          </w:rPr>
          <w:t>https:// iris. who. int/ bitstream/ handle/10665/365135/WHO-MHP-HPS-EML-2022.02-eng.pdf?sequence=1</w:t>
        </w:r>
      </w:hyperlink>
      <w:r w:rsidRPr="0042412D">
        <w:rPr>
          <w:rFonts w:ascii="Times New Roman" w:hAnsi="Times New Roman" w:cs="Times New Roman"/>
          <w:color w:val="000000" w:themeColor="text1"/>
          <w:sz w:val="20"/>
          <w:szCs w:val="20"/>
        </w:rPr>
        <w:t xml:space="preserve">. Accessed Sep 8, 2024.  </w:t>
      </w:r>
    </w:p>
    <w:p w14:paraId="18819E2A" w14:textId="720D208A" w:rsidR="003D5183" w:rsidRPr="0042412D" w:rsidRDefault="003D5183" w:rsidP="0042412D">
      <w:pPr>
        <w:pStyle w:val="ListParagraph"/>
        <w:numPr>
          <w:ilvl w:val="0"/>
          <w:numId w:val="19"/>
        </w:num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Bizri AR, El-Fattah AA, Bazaraa HM</w:t>
      </w:r>
      <w:r w:rsidRPr="0042412D">
        <w:rPr>
          <w:rFonts w:ascii="Times New Roman" w:hAnsi="Times New Roman" w:cs="Times New Roman"/>
          <w:color w:val="000000" w:themeColor="text1"/>
          <w:sz w:val="20"/>
          <w:szCs w:val="20"/>
          <w:shd w:val="clear" w:color="auto" w:fill="FFFFFF" w:themeFill="background1"/>
        </w:rPr>
        <w:t xml:space="preserve">, </w:t>
      </w:r>
      <w:r w:rsidR="002A6B6A" w:rsidRPr="0042412D">
        <w:rPr>
          <w:rFonts w:ascii="Times New Roman" w:hAnsi="Times New Roman" w:cs="Times New Roman"/>
          <w:i/>
          <w:iCs/>
          <w:color w:val="000000" w:themeColor="text1"/>
          <w:sz w:val="20"/>
          <w:szCs w:val="20"/>
          <w:shd w:val="clear" w:color="auto" w:fill="FFFFFF" w:themeFill="background1"/>
        </w:rPr>
        <w:t>et al</w:t>
      </w:r>
      <w:r w:rsidR="002A6B6A" w:rsidRPr="0042412D">
        <w:rPr>
          <w:rFonts w:ascii="Times New Roman" w:hAnsi="Times New Roman" w:cs="Times New Roman"/>
          <w:color w:val="000000" w:themeColor="text1"/>
          <w:sz w:val="20"/>
          <w:szCs w:val="20"/>
          <w:shd w:val="clear" w:color="auto" w:fill="FFFFFF" w:themeFill="background1"/>
        </w:rPr>
        <w:t>.</w:t>
      </w:r>
      <w:r w:rsidR="002A6B6A" w:rsidRPr="0042412D">
        <w:rPr>
          <w:rFonts w:ascii="Times New Roman" w:hAnsi="Times New Roman" w:cs="Times New Roman"/>
          <w:color w:val="000000" w:themeColor="text1"/>
          <w:sz w:val="20"/>
          <w:szCs w:val="20"/>
        </w:rPr>
        <w:t xml:space="preserve"> </w:t>
      </w:r>
      <w:r w:rsidRPr="0042412D">
        <w:rPr>
          <w:rFonts w:ascii="Times New Roman" w:hAnsi="Times New Roman" w:cs="Times New Roman"/>
          <w:color w:val="000000" w:themeColor="text1"/>
          <w:sz w:val="20"/>
          <w:szCs w:val="20"/>
        </w:rPr>
        <w:t xml:space="preserve">Antimicrobial resistance landscape and COVID-19 impact in Egypt, Iraq, Jordan, and Lebanon: a survey-based study and expert opinion. PLoS One. 2023 Jul 27;18(7):e0288550. </w:t>
      </w:r>
    </w:p>
    <w:p w14:paraId="3F9D719F" w14:textId="77777777" w:rsidR="003D5183" w:rsidRPr="0042412D" w:rsidRDefault="003D5183" w:rsidP="0042412D">
      <w:pPr>
        <w:pStyle w:val="ListParagraph"/>
        <w:numPr>
          <w:ilvl w:val="0"/>
          <w:numId w:val="19"/>
        </w:num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 xml:space="preserve">Alfetlawi B, Jasim A. Determining the Prevalence of Upper and Lower Urinary Tract Infections’ Pathogens and Their Antibiotic Susceptibility Profile for Adult Patients in Al-Diwaniya, Iraq (Conference Paper). Iraqi Journal of Pharmaceutical Sciences (P-ISSN 1683-3597 E-ISSN 2521-3512). 2022;31(Suppl.):86-91.  </w:t>
      </w:r>
    </w:p>
    <w:p w14:paraId="161CBBBA" w14:textId="6163967D" w:rsidR="003D5183" w:rsidRPr="0042412D" w:rsidRDefault="003D5183" w:rsidP="0042412D">
      <w:pPr>
        <w:pStyle w:val="ListParagraph"/>
        <w:numPr>
          <w:ilvl w:val="0"/>
          <w:numId w:val="19"/>
        </w:num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Kurmanji JM, Hassali A, Versporten A</w:t>
      </w:r>
      <w:r w:rsidRPr="0042412D">
        <w:rPr>
          <w:rFonts w:ascii="Times New Roman" w:hAnsi="Times New Roman" w:cs="Times New Roman"/>
          <w:color w:val="000000" w:themeColor="text1"/>
          <w:sz w:val="20"/>
          <w:szCs w:val="20"/>
          <w:shd w:val="clear" w:color="auto" w:fill="FFFFFF" w:themeFill="background1"/>
        </w:rPr>
        <w:t xml:space="preserve">, </w:t>
      </w:r>
      <w:r w:rsidR="002A6B6A" w:rsidRPr="0042412D">
        <w:rPr>
          <w:rFonts w:ascii="Times New Roman" w:hAnsi="Times New Roman" w:cs="Times New Roman"/>
          <w:i/>
          <w:iCs/>
          <w:color w:val="000000" w:themeColor="text1"/>
          <w:sz w:val="20"/>
          <w:szCs w:val="20"/>
          <w:shd w:val="clear" w:color="auto" w:fill="FFFFFF" w:themeFill="background1"/>
        </w:rPr>
        <w:t>et al</w:t>
      </w:r>
      <w:r w:rsidR="002A6B6A" w:rsidRPr="0042412D">
        <w:rPr>
          <w:rFonts w:ascii="Times New Roman" w:hAnsi="Times New Roman" w:cs="Times New Roman"/>
          <w:color w:val="000000" w:themeColor="text1"/>
          <w:sz w:val="20"/>
          <w:szCs w:val="20"/>
          <w:shd w:val="clear" w:color="auto" w:fill="FFFFFF" w:themeFill="background1"/>
        </w:rPr>
        <w:t>.</w:t>
      </w:r>
      <w:r w:rsidR="002A6B6A" w:rsidRPr="0042412D">
        <w:rPr>
          <w:rFonts w:ascii="Times New Roman" w:hAnsi="Times New Roman" w:cs="Times New Roman"/>
          <w:color w:val="000000" w:themeColor="text1"/>
          <w:sz w:val="20"/>
          <w:szCs w:val="20"/>
        </w:rPr>
        <w:t xml:space="preserve"> </w:t>
      </w:r>
      <w:r w:rsidRPr="0042412D">
        <w:rPr>
          <w:rFonts w:ascii="Times New Roman" w:hAnsi="Times New Roman" w:cs="Times New Roman"/>
          <w:color w:val="000000" w:themeColor="text1"/>
          <w:sz w:val="20"/>
          <w:szCs w:val="20"/>
        </w:rPr>
        <w:t xml:space="preserve">Global point prevalence survey in five teaching hospitals in Baghdad, Iraq. Mediterranean </w:t>
      </w:r>
      <w:r w:rsidRPr="0042412D">
        <w:rPr>
          <w:rFonts w:ascii="Times New Roman" w:hAnsi="Times New Roman" w:cs="Times New Roman"/>
          <w:color w:val="000000" w:themeColor="text1"/>
          <w:sz w:val="20"/>
          <w:szCs w:val="20"/>
        </w:rPr>
        <w:lastRenderedPageBreak/>
        <w:t>Journal of Infection, Microbes and Antimicrobials/Infectious Diseases and Clinical Microbiology Specialty Society of Turkey. 2021;10:17.</w:t>
      </w:r>
    </w:p>
    <w:p w14:paraId="675A95AD" w14:textId="77777777" w:rsidR="003D5183" w:rsidRPr="0042412D" w:rsidRDefault="003D5183" w:rsidP="0042412D">
      <w:pPr>
        <w:pStyle w:val="ListParagraph"/>
        <w:numPr>
          <w:ilvl w:val="0"/>
          <w:numId w:val="19"/>
        </w:numPr>
        <w:shd w:val="clear" w:color="auto" w:fill="FFFFFF" w:themeFill="background1"/>
        <w:spacing w:line="240" w:lineRule="auto"/>
        <w:jc w:val="both"/>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Mustafa BR, Kurdi A. Evaluation of the antimicrobial prescribing pattern and the stewardship programs among COVID-19 hospitals in the capital city of Kurdistan-Northern Iraq: A multicenter point prevalence study. Passer Journal of Basic and Applied Sciences. 2023 Jun 1;5(1):65-71.</w:t>
      </w:r>
    </w:p>
    <w:p w14:paraId="192CF627" w14:textId="77777777" w:rsidR="003D5183" w:rsidRPr="0042412D" w:rsidRDefault="003D5183" w:rsidP="0042412D">
      <w:pPr>
        <w:pStyle w:val="ListParagraph"/>
        <w:numPr>
          <w:ilvl w:val="0"/>
          <w:numId w:val="19"/>
        </w:numPr>
        <w:shd w:val="clear" w:color="auto" w:fill="FFFFFF" w:themeFill="background1"/>
        <w:spacing w:line="240" w:lineRule="auto"/>
        <w:jc w:val="both"/>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Abbas JK, Al-Metwali BZ. The impact of pharmacist behavioral intervention on antibiotics prescribing in pediatric wards. F1000Research. 2023 May 2;12:458.</w:t>
      </w:r>
    </w:p>
    <w:p w14:paraId="6CEBE3A6" w14:textId="1D8D1069" w:rsidR="003D5183" w:rsidRPr="0042412D" w:rsidRDefault="003D5183" w:rsidP="0042412D">
      <w:pPr>
        <w:pStyle w:val="ListParagraph"/>
        <w:numPr>
          <w:ilvl w:val="0"/>
          <w:numId w:val="19"/>
        </w:numPr>
        <w:shd w:val="clear" w:color="auto" w:fill="FFFFFF" w:themeFill="background1"/>
        <w:spacing w:line="240" w:lineRule="auto"/>
        <w:jc w:val="both"/>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Ali Azeez Al-Jumaili</w:t>
      </w:r>
      <w:r w:rsidRPr="0042412D">
        <w:rPr>
          <w:rFonts w:ascii="Times New Roman" w:hAnsi="Times New Roman" w:cs="Times New Roman"/>
          <w:color w:val="000000" w:themeColor="text1"/>
          <w:sz w:val="20"/>
          <w:szCs w:val="20"/>
          <w:shd w:val="clear" w:color="auto" w:fill="FFFFFF" w:themeFill="background1"/>
        </w:rPr>
        <w:t xml:space="preserve">, Kawther Khalid Ahmed, Eman Sadeq Mawla, </w:t>
      </w:r>
      <w:r w:rsidR="002A6B6A" w:rsidRPr="0042412D">
        <w:rPr>
          <w:rFonts w:ascii="Times New Roman" w:hAnsi="Times New Roman" w:cs="Times New Roman"/>
          <w:i/>
          <w:iCs/>
          <w:color w:val="000000" w:themeColor="text1"/>
          <w:sz w:val="20"/>
          <w:szCs w:val="20"/>
          <w:shd w:val="clear" w:color="auto" w:fill="FFFFFF" w:themeFill="background1"/>
        </w:rPr>
        <w:t>et al</w:t>
      </w:r>
      <w:r w:rsidR="002A6B6A" w:rsidRPr="0042412D">
        <w:rPr>
          <w:rFonts w:ascii="Times New Roman" w:hAnsi="Times New Roman" w:cs="Times New Roman"/>
          <w:color w:val="000000" w:themeColor="text1"/>
          <w:sz w:val="20"/>
          <w:szCs w:val="20"/>
          <w:shd w:val="clear" w:color="auto" w:fill="FFFFFF" w:themeFill="background1"/>
        </w:rPr>
        <w:t>.</w:t>
      </w:r>
      <w:r w:rsidRPr="0042412D">
        <w:rPr>
          <w:rFonts w:ascii="Times New Roman" w:hAnsi="Times New Roman" w:cs="Times New Roman"/>
          <w:color w:val="000000" w:themeColor="text1"/>
          <w:sz w:val="20"/>
          <w:szCs w:val="20"/>
          <w:shd w:val="clear" w:color="auto" w:fill="FFFFFF" w:themeFill="background1"/>
        </w:rPr>
        <w:t xml:space="preserve"> Irrational</w:t>
      </w:r>
      <w:r w:rsidRPr="0042412D">
        <w:rPr>
          <w:rFonts w:ascii="Times New Roman" w:hAnsi="Times New Roman" w:cs="Times New Roman"/>
          <w:color w:val="000000" w:themeColor="text1"/>
          <w:sz w:val="20"/>
          <w:szCs w:val="20"/>
        </w:rPr>
        <w:t xml:space="preserve"> Use of Antibiotics in Iraqi Public Hospital. Latin American Journal of Pharmacy, 42 (special issue): 178-183 (2023). </w:t>
      </w:r>
    </w:p>
    <w:p w14:paraId="30893AF6" w14:textId="7A1F1368" w:rsidR="003D5183" w:rsidRPr="0042412D" w:rsidRDefault="003D5183" w:rsidP="0042412D">
      <w:pPr>
        <w:pStyle w:val="ListParagraph"/>
        <w:numPr>
          <w:ilvl w:val="0"/>
          <w:numId w:val="19"/>
        </w:numPr>
        <w:shd w:val="clear" w:color="auto" w:fill="FFFFFF" w:themeFill="background1"/>
        <w:spacing w:line="240" w:lineRule="auto"/>
        <w:jc w:val="both"/>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Kurmanji JM, See OG, Al-Jumaili AA</w:t>
      </w:r>
      <w:r w:rsidRPr="0042412D">
        <w:rPr>
          <w:rFonts w:ascii="Times New Roman" w:hAnsi="Times New Roman" w:cs="Times New Roman"/>
          <w:color w:val="000000" w:themeColor="text1"/>
          <w:sz w:val="20"/>
          <w:szCs w:val="20"/>
          <w:shd w:val="clear" w:color="auto" w:fill="FFFFFF" w:themeFill="background1"/>
        </w:rPr>
        <w:t xml:space="preserve">, </w:t>
      </w:r>
      <w:r w:rsidR="002A6B6A" w:rsidRPr="0042412D">
        <w:rPr>
          <w:rFonts w:ascii="Times New Roman" w:hAnsi="Times New Roman" w:cs="Times New Roman"/>
          <w:i/>
          <w:iCs/>
          <w:color w:val="000000" w:themeColor="text1"/>
          <w:sz w:val="20"/>
          <w:szCs w:val="20"/>
          <w:shd w:val="clear" w:color="auto" w:fill="FFFFFF" w:themeFill="background1"/>
        </w:rPr>
        <w:t>et al</w:t>
      </w:r>
      <w:r w:rsidR="002A6B6A" w:rsidRPr="0042412D">
        <w:rPr>
          <w:rFonts w:ascii="Times New Roman" w:hAnsi="Times New Roman" w:cs="Times New Roman"/>
          <w:color w:val="000000" w:themeColor="text1"/>
          <w:sz w:val="20"/>
          <w:szCs w:val="20"/>
          <w:shd w:val="clear" w:color="auto" w:fill="FFFFFF" w:themeFill="background1"/>
        </w:rPr>
        <w:t>.</w:t>
      </w:r>
      <w:r w:rsidR="002A6B6A" w:rsidRPr="0042412D">
        <w:rPr>
          <w:rFonts w:ascii="Times New Roman" w:hAnsi="Times New Roman" w:cs="Times New Roman"/>
          <w:color w:val="000000" w:themeColor="text1"/>
          <w:sz w:val="20"/>
          <w:szCs w:val="20"/>
        </w:rPr>
        <w:t xml:space="preserve"> </w:t>
      </w:r>
      <w:r w:rsidRPr="0042412D">
        <w:rPr>
          <w:rFonts w:ascii="Times New Roman" w:hAnsi="Times New Roman" w:cs="Times New Roman"/>
          <w:color w:val="000000" w:themeColor="text1"/>
          <w:sz w:val="20"/>
          <w:szCs w:val="20"/>
        </w:rPr>
        <w:t xml:space="preserve">Quality Indicators of Antimicrobials Prescribing in Iraq: A Scoping Review. Al-Rafidain Journal of Medical Sciences (ISSN 2789-3219). 2024 Sep 7;7(1):221-6. </w:t>
      </w:r>
    </w:p>
    <w:p w14:paraId="1BA7B953" w14:textId="77777777" w:rsidR="003D5183" w:rsidRPr="0042412D" w:rsidRDefault="003D5183" w:rsidP="0042412D">
      <w:pPr>
        <w:pStyle w:val="ListParagraph"/>
        <w:numPr>
          <w:ilvl w:val="0"/>
          <w:numId w:val="19"/>
        </w:num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Al-Nema ZM. Trend of Antibiotics Usage in the Intensive Care Unit in the Medical City in Baghdad. Iraqi Journal of Pharmaceutical Sciences (P-ISSN 1683-3597 E-ISSN 2521-3512). 2016;25(1):50-8.</w:t>
      </w:r>
    </w:p>
    <w:p w14:paraId="0C7D6359" w14:textId="77777777" w:rsidR="003D5183" w:rsidRPr="0042412D" w:rsidRDefault="003D5183" w:rsidP="0042412D">
      <w:pPr>
        <w:pStyle w:val="ListParagraph"/>
        <w:numPr>
          <w:ilvl w:val="0"/>
          <w:numId w:val="19"/>
        </w:num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 xml:space="preserve">Salih NT, Kadhim DJ. Adherence to American Society of Health-System Pharmacists Surgical Antibiotic Prophylaxis Guideline in Medical City Teaching Hospitals/Baghdad. Iraqi Journal of Pharmaceutical Sciences (P-ISSN 1683-3597 E-ISSN 2521-3512). 2016:40-5. </w:t>
      </w:r>
    </w:p>
    <w:p w14:paraId="4158F7AB" w14:textId="3466EC06" w:rsidR="003D5183" w:rsidRPr="0042412D" w:rsidRDefault="003D5183" w:rsidP="0042412D">
      <w:pPr>
        <w:pStyle w:val="ListParagraph"/>
        <w:numPr>
          <w:ilvl w:val="0"/>
          <w:numId w:val="19"/>
        </w:num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Hatachi T, Sofue T, Ito Y, Inata Y</w:t>
      </w:r>
      <w:r w:rsidRPr="0042412D">
        <w:rPr>
          <w:rFonts w:ascii="Times New Roman" w:hAnsi="Times New Roman" w:cs="Times New Roman"/>
          <w:color w:val="000000" w:themeColor="text1"/>
          <w:sz w:val="20"/>
          <w:szCs w:val="20"/>
          <w:shd w:val="clear" w:color="auto" w:fill="FFFFFF" w:themeFill="background1"/>
        </w:rPr>
        <w:t xml:space="preserve">, </w:t>
      </w:r>
      <w:r w:rsidR="002A6B6A" w:rsidRPr="0042412D">
        <w:rPr>
          <w:rFonts w:ascii="Times New Roman" w:hAnsi="Times New Roman" w:cs="Times New Roman"/>
          <w:i/>
          <w:iCs/>
          <w:color w:val="000000" w:themeColor="text1"/>
          <w:sz w:val="20"/>
          <w:szCs w:val="20"/>
          <w:shd w:val="clear" w:color="auto" w:fill="FFFFFF" w:themeFill="background1"/>
        </w:rPr>
        <w:t>et al</w:t>
      </w:r>
      <w:r w:rsidR="002A6B6A" w:rsidRPr="0042412D">
        <w:rPr>
          <w:rFonts w:ascii="Times New Roman" w:hAnsi="Times New Roman" w:cs="Times New Roman"/>
          <w:color w:val="000000" w:themeColor="text1"/>
          <w:sz w:val="20"/>
          <w:szCs w:val="20"/>
          <w:shd w:val="clear" w:color="auto" w:fill="FFFFFF" w:themeFill="background1"/>
        </w:rPr>
        <w:t>.</w:t>
      </w:r>
      <w:r w:rsidRPr="0042412D">
        <w:rPr>
          <w:rFonts w:ascii="Times New Roman" w:hAnsi="Times New Roman" w:cs="Times New Roman"/>
          <w:color w:val="000000" w:themeColor="text1"/>
          <w:sz w:val="20"/>
          <w:szCs w:val="20"/>
        </w:rPr>
        <w:t xml:space="preserve"> Antibiotic prophylaxis for open chest management after pediatric cardiac surgery. Pediatric Critical Care Medicine. 2019 Sep 1;20(9):801-8.</w:t>
      </w:r>
    </w:p>
    <w:p w14:paraId="0D2226A7" w14:textId="2FB9F06D" w:rsidR="003D5183" w:rsidRPr="0042412D" w:rsidRDefault="003D5183" w:rsidP="0042412D">
      <w:pPr>
        <w:pStyle w:val="ListParagraph"/>
        <w:numPr>
          <w:ilvl w:val="0"/>
          <w:numId w:val="19"/>
        </w:num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 xml:space="preserve">Agyeman AA, Bergen PJ, Rao GG, </w:t>
      </w:r>
      <w:r w:rsidR="002A6B6A" w:rsidRPr="0042412D">
        <w:rPr>
          <w:rFonts w:ascii="Times New Roman" w:hAnsi="Times New Roman" w:cs="Times New Roman"/>
          <w:i/>
          <w:iCs/>
          <w:color w:val="000000" w:themeColor="text1"/>
          <w:sz w:val="20"/>
          <w:szCs w:val="20"/>
          <w:shd w:val="clear" w:color="auto" w:fill="FFFFFF" w:themeFill="background1"/>
        </w:rPr>
        <w:t>et al</w:t>
      </w:r>
      <w:r w:rsidR="002A6B6A" w:rsidRPr="0042412D">
        <w:rPr>
          <w:rFonts w:ascii="Times New Roman" w:hAnsi="Times New Roman" w:cs="Times New Roman"/>
          <w:color w:val="000000" w:themeColor="text1"/>
          <w:sz w:val="20"/>
          <w:szCs w:val="20"/>
          <w:shd w:val="clear" w:color="auto" w:fill="FFFFFF" w:themeFill="background1"/>
        </w:rPr>
        <w:t>.</w:t>
      </w:r>
      <w:r w:rsidR="002A6B6A" w:rsidRPr="0042412D">
        <w:rPr>
          <w:rFonts w:ascii="Times New Roman" w:hAnsi="Times New Roman" w:cs="Times New Roman"/>
          <w:color w:val="000000" w:themeColor="text1"/>
          <w:sz w:val="20"/>
          <w:szCs w:val="20"/>
        </w:rPr>
        <w:t xml:space="preserve"> </w:t>
      </w:r>
      <w:r w:rsidRPr="0042412D">
        <w:rPr>
          <w:rFonts w:ascii="Times New Roman" w:hAnsi="Times New Roman" w:cs="Times New Roman"/>
          <w:color w:val="000000" w:themeColor="text1"/>
          <w:sz w:val="20"/>
          <w:szCs w:val="20"/>
        </w:rPr>
        <w:t xml:space="preserve"> A systematic review and meta-analysis of treatment outcomes following antibiotic </w:t>
      </w:r>
      <w:r w:rsidRPr="0042412D">
        <w:rPr>
          <w:rFonts w:ascii="Times New Roman" w:hAnsi="Times New Roman" w:cs="Times New Roman"/>
          <w:color w:val="000000" w:themeColor="text1"/>
          <w:sz w:val="20"/>
          <w:szCs w:val="20"/>
        </w:rPr>
        <w:t>therapy among patients with carbapenem-resistant Klebsiella pneumoniae infections. International journal of antimicrobial agents. 2020 Jan 1;55(1):105833.</w:t>
      </w:r>
    </w:p>
    <w:p w14:paraId="72318BBD" w14:textId="77777777" w:rsidR="003D5183" w:rsidRPr="0042412D" w:rsidRDefault="003D5183" w:rsidP="0042412D">
      <w:pPr>
        <w:pStyle w:val="ListParagraph"/>
        <w:numPr>
          <w:ilvl w:val="0"/>
          <w:numId w:val="19"/>
        </w:num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Tamma PD, Cosgrove SE, Maragakis LL. Combination therapy for treatment of infections with gram-negative bacteria. Clinical microbiology reviews. 2012 Jul;25(3):450-70.</w:t>
      </w:r>
    </w:p>
    <w:p w14:paraId="71CABEE7" w14:textId="6B7EEE06" w:rsidR="003D5183" w:rsidRPr="0042412D" w:rsidRDefault="003D5183" w:rsidP="0042412D">
      <w:pPr>
        <w:pStyle w:val="ListParagraph"/>
        <w:numPr>
          <w:ilvl w:val="0"/>
          <w:numId w:val="19"/>
        </w:num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Feuerstadt P, Nelson WW, Drozd EM</w:t>
      </w:r>
      <w:r w:rsidRPr="0042412D">
        <w:rPr>
          <w:rFonts w:ascii="Times New Roman" w:hAnsi="Times New Roman" w:cs="Times New Roman"/>
          <w:color w:val="000000" w:themeColor="text1"/>
          <w:sz w:val="20"/>
          <w:szCs w:val="20"/>
          <w:shd w:val="clear" w:color="auto" w:fill="FFFFFF" w:themeFill="background1"/>
        </w:rPr>
        <w:t xml:space="preserve">, </w:t>
      </w:r>
      <w:r w:rsidR="005E575B" w:rsidRPr="0042412D">
        <w:rPr>
          <w:rFonts w:ascii="Times New Roman" w:hAnsi="Times New Roman" w:cs="Times New Roman"/>
          <w:i/>
          <w:iCs/>
          <w:color w:val="000000" w:themeColor="text1"/>
          <w:sz w:val="20"/>
          <w:szCs w:val="20"/>
          <w:shd w:val="clear" w:color="auto" w:fill="FFFFFF" w:themeFill="background1"/>
        </w:rPr>
        <w:t>et al</w:t>
      </w:r>
      <w:r w:rsidR="005E575B" w:rsidRPr="0042412D">
        <w:rPr>
          <w:rFonts w:ascii="Times New Roman" w:hAnsi="Times New Roman" w:cs="Times New Roman"/>
          <w:color w:val="000000" w:themeColor="text1"/>
          <w:sz w:val="20"/>
          <w:szCs w:val="20"/>
          <w:shd w:val="clear" w:color="auto" w:fill="FFFFFF" w:themeFill="background1"/>
        </w:rPr>
        <w:t>.</w:t>
      </w:r>
      <w:r w:rsidR="005E575B" w:rsidRPr="0042412D">
        <w:rPr>
          <w:rFonts w:ascii="Times New Roman" w:hAnsi="Times New Roman" w:cs="Times New Roman"/>
          <w:color w:val="000000" w:themeColor="text1"/>
          <w:sz w:val="20"/>
          <w:szCs w:val="20"/>
        </w:rPr>
        <w:t xml:space="preserve"> </w:t>
      </w:r>
      <w:r w:rsidRPr="0042412D">
        <w:rPr>
          <w:rFonts w:ascii="Times New Roman" w:hAnsi="Times New Roman" w:cs="Times New Roman"/>
          <w:color w:val="000000" w:themeColor="text1"/>
          <w:sz w:val="20"/>
          <w:szCs w:val="20"/>
        </w:rPr>
        <w:t xml:space="preserve">Mortality, health care use, and costs of Clostridioides difficile infections in older adults. Journal of the American Medical Directors Association. 2022 Oct 1;23(10):1721-8. </w:t>
      </w:r>
    </w:p>
    <w:p w14:paraId="0A0A9DD4" w14:textId="0F9397F5" w:rsidR="003D5183" w:rsidRPr="0042412D" w:rsidRDefault="003D5183" w:rsidP="0042412D">
      <w:pPr>
        <w:pStyle w:val="ListParagraph"/>
        <w:numPr>
          <w:ilvl w:val="0"/>
          <w:numId w:val="19"/>
        </w:num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 xml:space="preserve">Katchanov J, Asar L, Klupp EM, </w:t>
      </w:r>
      <w:r w:rsidR="005E575B" w:rsidRPr="0042412D">
        <w:rPr>
          <w:rFonts w:ascii="Times New Roman" w:hAnsi="Times New Roman" w:cs="Times New Roman"/>
          <w:i/>
          <w:iCs/>
          <w:color w:val="000000" w:themeColor="text1"/>
          <w:sz w:val="20"/>
          <w:szCs w:val="20"/>
          <w:shd w:val="clear" w:color="auto" w:fill="FFFFFF" w:themeFill="background1"/>
        </w:rPr>
        <w:t>et al</w:t>
      </w:r>
      <w:r w:rsidR="005E575B" w:rsidRPr="0042412D">
        <w:rPr>
          <w:rFonts w:ascii="Times New Roman" w:hAnsi="Times New Roman" w:cs="Times New Roman"/>
          <w:color w:val="000000" w:themeColor="text1"/>
          <w:sz w:val="20"/>
          <w:szCs w:val="20"/>
          <w:shd w:val="clear" w:color="auto" w:fill="FFFFFF" w:themeFill="background1"/>
        </w:rPr>
        <w:t>.</w:t>
      </w:r>
      <w:r w:rsidRPr="0042412D">
        <w:rPr>
          <w:rFonts w:ascii="Times New Roman" w:hAnsi="Times New Roman" w:cs="Times New Roman"/>
          <w:color w:val="000000" w:themeColor="text1"/>
          <w:sz w:val="20"/>
          <w:szCs w:val="20"/>
        </w:rPr>
        <w:t xml:space="preserve"> Carbapenem-resistant Gram-negative pathogens in a German university medical center: Prevalence, clinical implications and the role of novel β-lactam/β-lactamase inhibitor combinations. PLoS One. 2018 Apr 12;13(4):e0195757.</w:t>
      </w:r>
    </w:p>
    <w:p w14:paraId="545595DF" w14:textId="77777777" w:rsidR="003D5183" w:rsidRPr="0042412D" w:rsidRDefault="003D5183" w:rsidP="0042412D">
      <w:pPr>
        <w:pStyle w:val="ListParagraph"/>
        <w:numPr>
          <w:ilvl w:val="0"/>
          <w:numId w:val="19"/>
        </w:num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Hassan AF, Muhsin SN. Evaluate the Protective Effect of Lactobacillus against Collateral Damage Induced by Ciprofloxacin and Levofloxacin in Iraqi Patients. Iraqi Journal of Pharmaceutical Sciences (P-ISSN 1683-3597 E-ISSN 2521-3512). 2019 Dec 23;28(2):174-9.</w:t>
      </w:r>
    </w:p>
    <w:p w14:paraId="72636D44" w14:textId="5858C1F2" w:rsidR="003D5183" w:rsidRPr="0042412D" w:rsidRDefault="003D5183" w:rsidP="0042412D">
      <w:pPr>
        <w:pStyle w:val="ListParagraph"/>
        <w:numPr>
          <w:ilvl w:val="0"/>
          <w:numId w:val="19"/>
        </w:num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Noori YA, Arif IS, Younus MM</w:t>
      </w:r>
      <w:r w:rsidRPr="0042412D">
        <w:rPr>
          <w:rFonts w:ascii="Times New Roman" w:hAnsi="Times New Roman" w:cs="Times New Roman"/>
          <w:color w:val="000000" w:themeColor="text1"/>
          <w:sz w:val="20"/>
          <w:szCs w:val="20"/>
          <w:shd w:val="clear" w:color="auto" w:fill="FFFFFF" w:themeFill="background1"/>
        </w:rPr>
        <w:t xml:space="preserve">, </w:t>
      </w:r>
      <w:r w:rsidR="005E575B" w:rsidRPr="0042412D">
        <w:rPr>
          <w:rFonts w:ascii="Times New Roman" w:hAnsi="Times New Roman" w:cs="Times New Roman"/>
          <w:i/>
          <w:iCs/>
          <w:color w:val="000000" w:themeColor="text1"/>
          <w:sz w:val="20"/>
          <w:szCs w:val="20"/>
          <w:shd w:val="clear" w:color="auto" w:fill="FFFFFF" w:themeFill="background1"/>
        </w:rPr>
        <w:t>et al</w:t>
      </w:r>
      <w:r w:rsidRPr="0042412D">
        <w:rPr>
          <w:rFonts w:ascii="Times New Roman" w:hAnsi="Times New Roman" w:cs="Times New Roman"/>
          <w:color w:val="000000" w:themeColor="text1"/>
          <w:sz w:val="20"/>
          <w:szCs w:val="20"/>
          <w:shd w:val="clear" w:color="auto" w:fill="FFFFFF" w:themeFill="background1"/>
        </w:rPr>
        <w:t>.</w:t>
      </w:r>
      <w:r w:rsidRPr="0042412D">
        <w:rPr>
          <w:rFonts w:ascii="Times New Roman" w:hAnsi="Times New Roman" w:cs="Times New Roman"/>
          <w:color w:val="000000" w:themeColor="text1"/>
          <w:sz w:val="20"/>
          <w:szCs w:val="20"/>
        </w:rPr>
        <w:t xml:space="preserve"> Analysis of Azithromycin adverse events in COVID-19 Patients reported to Iraqi Pharmacovigilance center in 2020. Al Mustansiriyah Journal of Pharmaceutical Sciences. 2022 Oct 24;22(3):35-42.</w:t>
      </w:r>
    </w:p>
    <w:p w14:paraId="6B63C110" w14:textId="77777777" w:rsidR="003D5183" w:rsidRPr="0042412D" w:rsidRDefault="003D5183" w:rsidP="0042412D">
      <w:pPr>
        <w:pStyle w:val="ListParagraph"/>
        <w:numPr>
          <w:ilvl w:val="0"/>
          <w:numId w:val="19"/>
        </w:num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0"/>
          <w:szCs w:val="20"/>
        </w:rPr>
      </w:pPr>
      <w:r w:rsidRPr="0042412D">
        <w:rPr>
          <w:rFonts w:ascii="Times New Roman" w:hAnsi="Times New Roman" w:cs="Times New Roman"/>
          <w:color w:val="000000" w:themeColor="text1"/>
          <w:sz w:val="20"/>
          <w:szCs w:val="20"/>
        </w:rPr>
        <w:t xml:space="preserve">Alhamdani FY. Acquired Error in using Antibiotic for Surgery Patients in Iraqi Hospitals. Iraqi Journal of Pharmaceutical Sciences. 2011;20(2):102-6. </w:t>
      </w:r>
    </w:p>
    <w:p w14:paraId="6CF26A49" w14:textId="178A3B29" w:rsidR="003D5183" w:rsidRPr="0042412D" w:rsidRDefault="003D5183" w:rsidP="0042412D">
      <w:pPr>
        <w:pStyle w:val="ListParagraph"/>
        <w:numPr>
          <w:ilvl w:val="0"/>
          <w:numId w:val="19"/>
        </w:numPr>
        <w:shd w:val="clear" w:color="auto" w:fill="FFFFFF" w:themeFill="background1"/>
        <w:autoSpaceDE w:val="0"/>
        <w:autoSpaceDN w:val="0"/>
        <w:adjustRightInd w:val="0"/>
        <w:spacing w:after="0" w:line="240" w:lineRule="auto"/>
        <w:jc w:val="both"/>
        <w:rPr>
          <w:rFonts w:asciiTheme="minorBidi" w:hAnsiTheme="minorBidi"/>
          <w:b/>
          <w:bCs/>
          <w:color w:val="000000" w:themeColor="text1"/>
          <w:sz w:val="24"/>
          <w:szCs w:val="24"/>
        </w:rPr>
      </w:pPr>
      <w:r w:rsidRPr="0042412D">
        <w:rPr>
          <w:rFonts w:ascii="Times New Roman" w:hAnsi="Times New Roman" w:cs="Times New Roman"/>
          <w:color w:val="000000" w:themeColor="text1"/>
          <w:sz w:val="20"/>
          <w:szCs w:val="20"/>
        </w:rPr>
        <w:t xml:space="preserve">Al-Jumaili AA, Younus MM, Kannan </w:t>
      </w:r>
      <w:r w:rsidRPr="00EF3FA9">
        <w:rPr>
          <w:rFonts w:ascii="Times New Roman" w:hAnsi="Times New Roman" w:cs="Times New Roman"/>
          <w:color w:val="000000" w:themeColor="text1"/>
          <w:sz w:val="20"/>
          <w:szCs w:val="20"/>
          <w:shd w:val="clear" w:color="auto" w:fill="FFFFFF" w:themeFill="background1"/>
        </w:rPr>
        <w:t xml:space="preserve">YJ, </w:t>
      </w:r>
      <w:r w:rsidR="005E575B" w:rsidRPr="00EF3FA9">
        <w:rPr>
          <w:rFonts w:ascii="Times New Roman" w:hAnsi="Times New Roman" w:cs="Times New Roman"/>
          <w:i/>
          <w:iCs/>
          <w:color w:val="000000" w:themeColor="text1"/>
          <w:sz w:val="20"/>
          <w:szCs w:val="20"/>
          <w:shd w:val="clear" w:color="auto" w:fill="FFFFFF" w:themeFill="background1"/>
        </w:rPr>
        <w:t>et al</w:t>
      </w:r>
      <w:r w:rsidR="005E575B" w:rsidRPr="00EF3FA9">
        <w:rPr>
          <w:rFonts w:ascii="Times New Roman" w:hAnsi="Times New Roman" w:cs="Times New Roman"/>
          <w:color w:val="000000" w:themeColor="text1"/>
          <w:sz w:val="20"/>
          <w:szCs w:val="20"/>
          <w:shd w:val="clear" w:color="auto" w:fill="FFFFFF" w:themeFill="background1"/>
        </w:rPr>
        <w:t>.</w:t>
      </w:r>
      <w:r w:rsidRPr="0042412D">
        <w:rPr>
          <w:rFonts w:ascii="Times New Roman" w:hAnsi="Times New Roman" w:cs="Times New Roman"/>
          <w:color w:val="000000" w:themeColor="text1"/>
          <w:sz w:val="20"/>
          <w:szCs w:val="20"/>
        </w:rPr>
        <w:t xml:space="preserve"> A. Pharmaceutical regulations in Iraq: from medicine approval to post-marketing. Eastern Mediterranean Health Journal. 2021 Oct 1;27(10).</w:t>
      </w:r>
    </w:p>
    <w:p w14:paraId="18DE6F02" w14:textId="77777777" w:rsidR="00A4068B" w:rsidRPr="0042412D" w:rsidRDefault="00A4068B" w:rsidP="0042412D">
      <w:pPr>
        <w:shd w:val="clear" w:color="auto" w:fill="FFFFFF" w:themeFill="background1"/>
        <w:spacing w:after="0" w:line="240" w:lineRule="auto"/>
        <w:rPr>
          <w:rFonts w:asciiTheme="majorBidi" w:hAnsiTheme="majorBidi" w:cstheme="majorBidi"/>
          <w:sz w:val="20"/>
          <w:szCs w:val="20"/>
        </w:rPr>
        <w:sectPr w:rsidR="00A4068B" w:rsidRPr="0042412D" w:rsidSect="00A4068B">
          <w:type w:val="continuous"/>
          <w:pgSz w:w="11907" w:h="16840" w:code="9"/>
          <w:pgMar w:top="1440" w:right="1440" w:bottom="1440" w:left="1440" w:header="720" w:footer="720" w:gutter="0"/>
          <w:cols w:num="2" w:space="720"/>
          <w:docGrid w:linePitch="360"/>
        </w:sectPr>
      </w:pPr>
    </w:p>
    <w:p w14:paraId="2AE46CE1" w14:textId="4B766A72" w:rsidR="003D5183" w:rsidRPr="0042412D" w:rsidRDefault="003D5183" w:rsidP="0042412D">
      <w:pPr>
        <w:shd w:val="clear" w:color="auto" w:fill="FFFFFF" w:themeFill="background1"/>
        <w:spacing w:after="0" w:line="240" w:lineRule="auto"/>
        <w:rPr>
          <w:rFonts w:asciiTheme="majorBidi" w:hAnsiTheme="majorBidi" w:cstheme="majorBidi"/>
          <w:sz w:val="20"/>
          <w:szCs w:val="20"/>
        </w:rPr>
      </w:pPr>
    </w:p>
    <w:p w14:paraId="65609BB9" w14:textId="77777777" w:rsidR="003D5183" w:rsidRPr="0042412D" w:rsidRDefault="003D5183" w:rsidP="0042412D">
      <w:pPr>
        <w:shd w:val="clear" w:color="auto" w:fill="FFFFFF" w:themeFill="background1"/>
        <w:spacing w:after="0" w:line="240" w:lineRule="auto"/>
        <w:rPr>
          <w:rFonts w:asciiTheme="majorBidi" w:hAnsiTheme="majorBidi" w:cstheme="majorBidi"/>
          <w:sz w:val="20"/>
          <w:szCs w:val="20"/>
        </w:rPr>
      </w:pPr>
    </w:p>
    <w:p w14:paraId="1831BF0B" w14:textId="154C554B" w:rsidR="003D5183" w:rsidRPr="0042412D" w:rsidRDefault="003D5183" w:rsidP="0042412D">
      <w:pPr>
        <w:shd w:val="clear" w:color="auto" w:fill="FFFFFF" w:themeFill="background1"/>
        <w:bidi/>
        <w:spacing w:after="0" w:line="240" w:lineRule="auto"/>
        <w:jc w:val="center"/>
        <w:rPr>
          <w:rFonts w:asciiTheme="majorBidi" w:hAnsiTheme="majorBidi" w:cstheme="majorBidi"/>
          <w:b/>
          <w:bCs/>
          <w:sz w:val="24"/>
          <w:szCs w:val="24"/>
          <w:rtl/>
        </w:rPr>
      </w:pPr>
      <w:r w:rsidRPr="0042412D">
        <w:rPr>
          <w:rFonts w:asciiTheme="majorBidi" w:hAnsiTheme="majorBidi" w:cs="Times New Roman"/>
          <w:b/>
          <w:bCs/>
          <w:sz w:val="28"/>
          <w:szCs w:val="28"/>
          <w:rtl/>
        </w:rPr>
        <w:t>تقييم أنماط وصف مضادات الميكروبات ومقاومة مضادات الميكروبات في مستشفيات محافظة ذي قار</w:t>
      </w:r>
      <w:r w:rsidR="00A145AC" w:rsidRPr="0042412D">
        <w:rPr>
          <w:rFonts w:asciiTheme="majorBidi" w:hAnsiTheme="majorBidi" w:cs="Times New Roman"/>
          <w:b/>
          <w:bCs/>
          <w:sz w:val="28"/>
          <w:szCs w:val="28"/>
        </w:rPr>
        <w:t>:</w:t>
      </w:r>
      <w:r w:rsidRPr="0042412D">
        <w:rPr>
          <w:rFonts w:asciiTheme="majorBidi" w:hAnsiTheme="majorBidi" w:cs="Times New Roman"/>
          <w:b/>
          <w:bCs/>
          <w:sz w:val="28"/>
          <w:szCs w:val="28"/>
          <w:rtl/>
        </w:rPr>
        <w:t xml:space="preserve"> دراسة بأثر رجعي</w:t>
      </w:r>
    </w:p>
    <w:p w14:paraId="477AD187" w14:textId="77777777" w:rsidR="003D5183" w:rsidRPr="0042412D" w:rsidRDefault="003D5183" w:rsidP="0042412D">
      <w:pPr>
        <w:shd w:val="clear" w:color="auto" w:fill="FFFFFF" w:themeFill="background1"/>
        <w:tabs>
          <w:tab w:val="center" w:pos="4514"/>
          <w:tab w:val="left" w:pos="7054"/>
        </w:tabs>
        <w:bidi/>
        <w:spacing w:after="0" w:line="240" w:lineRule="auto"/>
        <w:rPr>
          <w:rFonts w:asciiTheme="majorBidi" w:hAnsiTheme="majorBidi" w:cstheme="majorBidi"/>
          <w:b/>
          <w:bCs/>
          <w:sz w:val="24"/>
          <w:szCs w:val="24"/>
          <w:vertAlign w:val="superscript"/>
          <w:rtl/>
        </w:rPr>
      </w:pPr>
      <w:r w:rsidRPr="0042412D">
        <w:rPr>
          <w:rFonts w:asciiTheme="majorBidi" w:hAnsiTheme="majorBidi" w:cs="Times New Roman"/>
          <w:b/>
          <w:bCs/>
          <w:sz w:val="24"/>
          <w:szCs w:val="24"/>
          <w:rtl/>
        </w:rPr>
        <w:tab/>
        <w:t>حسن علي حسن شبر</w:t>
      </w:r>
      <w:r w:rsidRPr="0042412D">
        <w:rPr>
          <w:rFonts w:asciiTheme="majorBidi" w:hAnsiTheme="majorBidi" w:cs="Times New Roman"/>
          <w:b/>
          <w:bCs/>
          <w:sz w:val="24"/>
          <w:szCs w:val="24"/>
          <w:vertAlign w:val="superscript"/>
          <w:rtl/>
        </w:rPr>
        <w:t>1</w:t>
      </w:r>
      <w:r w:rsidRPr="0042412D">
        <w:rPr>
          <w:rFonts w:asciiTheme="majorBidi" w:hAnsiTheme="majorBidi" w:cs="Times New Roman"/>
          <w:b/>
          <w:bCs/>
          <w:sz w:val="24"/>
          <w:szCs w:val="24"/>
          <w:rtl/>
        </w:rPr>
        <w:t xml:space="preserve"> و</w:t>
      </w:r>
      <w:r w:rsidRPr="0042412D">
        <w:rPr>
          <w:rFonts w:asciiTheme="majorBidi" w:hAnsiTheme="majorBidi" w:cs="Times New Roman" w:hint="cs"/>
          <w:b/>
          <w:bCs/>
          <w:sz w:val="24"/>
          <w:szCs w:val="24"/>
          <w:rtl/>
          <w:lang w:bidi="ar-IQ"/>
        </w:rPr>
        <w:t xml:space="preserve"> </w:t>
      </w:r>
      <w:r w:rsidRPr="0042412D">
        <w:rPr>
          <w:rFonts w:asciiTheme="majorBidi" w:hAnsiTheme="majorBidi" w:cs="Times New Roman"/>
          <w:b/>
          <w:bCs/>
          <w:sz w:val="24"/>
          <w:szCs w:val="24"/>
          <w:rtl/>
        </w:rPr>
        <w:t>بسمة زهير المتولي</w:t>
      </w:r>
      <w:r w:rsidRPr="0042412D">
        <w:rPr>
          <w:rFonts w:asciiTheme="majorBidi" w:hAnsiTheme="majorBidi" w:cs="Times New Roman"/>
          <w:b/>
          <w:bCs/>
          <w:sz w:val="24"/>
          <w:szCs w:val="24"/>
          <w:vertAlign w:val="superscript"/>
          <w:rtl/>
        </w:rPr>
        <w:t>2</w:t>
      </w:r>
    </w:p>
    <w:p w14:paraId="4DC4FB4A" w14:textId="77777777" w:rsidR="003D5183" w:rsidRPr="0042412D" w:rsidRDefault="003D5183" w:rsidP="0042412D">
      <w:pPr>
        <w:shd w:val="clear" w:color="auto" w:fill="FFFFFF" w:themeFill="background1"/>
        <w:spacing w:after="0"/>
        <w:jc w:val="right"/>
        <w:rPr>
          <w:rFonts w:asciiTheme="majorBidi" w:hAnsiTheme="majorBidi" w:cstheme="majorBidi"/>
          <w:sz w:val="20"/>
          <w:szCs w:val="20"/>
        </w:rPr>
      </w:pPr>
      <w:r w:rsidRPr="0042412D">
        <w:rPr>
          <w:rFonts w:asciiTheme="majorBidi" w:hAnsiTheme="majorBidi" w:cstheme="majorBidi"/>
          <w:sz w:val="20"/>
          <w:szCs w:val="20"/>
          <w:vertAlign w:val="superscript"/>
          <w:rtl/>
        </w:rPr>
        <w:t>1</w:t>
      </w:r>
      <w:r w:rsidRPr="0042412D">
        <w:rPr>
          <w:rtl/>
        </w:rPr>
        <w:t xml:space="preserve"> </w:t>
      </w:r>
      <w:r w:rsidRPr="0042412D">
        <w:rPr>
          <w:rFonts w:asciiTheme="majorBidi" w:hAnsiTheme="majorBidi" w:cs="Times New Roman"/>
          <w:sz w:val="20"/>
          <w:szCs w:val="20"/>
          <w:rtl/>
        </w:rPr>
        <w:t>وزارة الصحة، دائرة صحة ذي قار، ذي قار، العراق</w:t>
      </w:r>
      <w:r w:rsidRPr="0042412D">
        <w:rPr>
          <w:rFonts w:asciiTheme="majorBidi" w:hAnsiTheme="majorBidi" w:cstheme="majorBidi"/>
          <w:sz w:val="20"/>
          <w:szCs w:val="20"/>
          <w:rtl/>
        </w:rPr>
        <w:t>.</w:t>
      </w:r>
    </w:p>
    <w:p w14:paraId="18E91828" w14:textId="77777777" w:rsidR="003D5183" w:rsidRPr="0042412D" w:rsidRDefault="003D5183" w:rsidP="0042412D">
      <w:pPr>
        <w:shd w:val="clear" w:color="auto" w:fill="FFFFFF" w:themeFill="background1"/>
        <w:spacing w:after="0"/>
        <w:jc w:val="right"/>
        <w:rPr>
          <w:rFonts w:asciiTheme="majorBidi" w:hAnsiTheme="majorBidi" w:cstheme="majorBidi"/>
          <w:color w:val="44546A" w:themeColor="text2"/>
          <w:sz w:val="28"/>
          <w:szCs w:val="28"/>
          <w:rtl/>
          <w:lang w:bidi="ar-IQ"/>
        </w:rPr>
      </w:pPr>
      <w:r w:rsidRPr="0042412D">
        <w:rPr>
          <w:rFonts w:asciiTheme="majorBidi" w:hAnsiTheme="majorBidi" w:cstheme="majorBidi"/>
          <w:sz w:val="20"/>
          <w:szCs w:val="20"/>
          <w:vertAlign w:val="superscript"/>
          <w:rtl/>
        </w:rPr>
        <w:t>2</w:t>
      </w:r>
      <w:r w:rsidRPr="0042412D">
        <w:rPr>
          <w:rFonts w:asciiTheme="majorBidi" w:hAnsiTheme="majorBidi" w:cs="Times New Roman"/>
          <w:sz w:val="20"/>
          <w:szCs w:val="20"/>
          <w:rtl/>
        </w:rPr>
        <w:t xml:space="preserve"> قسم الصيدلة السريرية، كلية الصيدلة، جامعة بغداد، بغداد، العراق</w:t>
      </w:r>
      <w:r w:rsidRPr="0042412D">
        <w:rPr>
          <w:rFonts w:asciiTheme="majorBidi" w:hAnsiTheme="majorBidi" w:cstheme="majorBidi"/>
          <w:sz w:val="20"/>
          <w:szCs w:val="20"/>
          <w:rtl/>
        </w:rPr>
        <w:t>.</w:t>
      </w:r>
    </w:p>
    <w:p w14:paraId="41507AF1" w14:textId="77777777" w:rsidR="003D5183" w:rsidRPr="0042412D" w:rsidRDefault="003D5183" w:rsidP="0042412D">
      <w:pPr>
        <w:shd w:val="clear" w:color="auto" w:fill="FFFFFF" w:themeFill="background1"/>
        <w:autoSpaceDE w:val="0"/>
        <w:autoSpaceDN w:val="0"/>
        <w:bidi/>
        <w:adjustRightInd w:val="0"/>
        <w:spacing w:after="0" w:line="240" w:lineRule="auto"/>
        <w:jc w:val="both"/>
        <w:rPr>
          <w:rFonts w:asciiTheme="minorBidi" w:eastAsia="Calibri" w:hAnsiTheme="minorBidi"/>
          <w:b/>
          <w:bCs/>
          <w:sz w:val="24"/>
          <w:szCs w:val="24"/>
          <w:rtl/>
          <w:lang w:bidi="ar-IQ"/>
        </w:rPr>
      </w:pPr>
      <w:r w:rsidRPr="0042412D">
        <w:rPr>
          <w:rFonts w:asciiTheme="minorBidi" w:eastAsia="Calibri" w:hAnsiTheme="minorBidi"/>
          <w:b/>
          <w:bCs/>
          <w:sz w:val="24"/>
          <w:szCs w:val="24"/>
          <w:rtl/>
          <w:lang w:bidi="ar-IQ"/>
        </w:rPr>
        <w:t xml:space="preserve">الخلاصة </w:t>
      </w:r>
    </w:p>
    <w:p w14:paraId="4789432C" w14:textId="4A711B07" w:rsidR="003D5183" w:rsidRPr="0042412D" w:rsidRDefault="003D5183" w:rsidP="0042412D">
      <w:pPr>
        <w:shd w:val="clear" w:color="auto" w:fill="D9E2F3" w:themeFill="accent1" w:themeFillTint="33"/>
        <w:bidi/>
        <w:spacing w:after="0" w:line="240" w:lineRule="auto"/>
        <w:ind w:firstLine="29"/>
        <w:jc w:val="both"/>
        <w:rPr>
          <w:rFonts w:ascii="Times New Roman" w:eastAsia="Times New Roman" w:hAnsi="Times New Roman" w:cs="Times New Roman"/>
          <w:color w:val="000000" w:themeColor="text1"/>
          <w:sz w:val="20"/>
          <w:szCs w:val="20"/>
          <w:rtl/>
        </w:rPr>
      </w:pPr>
      <w:r w:rsidRPr="0042412D">
        <w:rPr>
          <w:rFonts w:ascii="Times New Roman" w:eastAsia="Times New Roman" w:hAnsi="Times New Roman" w:cs="Times New Roman"/>
          <w:color w:val="000000" w:themeColor="text1"/>
          <w:sz w:val="20"/>
          <w:szCs w:val="20"/>
          <w:rtl/>
        </w:rPr>
        <w:t>تمثل مقاومة مضادات الميكروبات مصدر قلق عالمي، وخاصة في البلدان المنخفضة والمتوسطة الدخل، مما يهدد إنتاج الغذاء والرعاية الصحية ومتوسط العمر المتوقع. يمكن لبرامج الإشراف على مضادات الميكروبات تحسين استخدام المضادات، وتحسين نتائج المرضى، وخفض مقاومتها، وتوفير تكاليف الرعاية الصحية. تهدف هذه الدراسة الرصدية بأثر رجعي إلى تقييم أنماط وصف مضادات الميكروبات</w:t>
      </w:r>
      <w:r w:rsidR="0068057C" w:rsidRPr="0042412D">
        <w:rPr>
          <w:rFonts w:ascii="Times New Roman" w:eastAsia="Times New Roman" w:hAnsi="Times New Roman" w:cs="Times New Roman" w:hint="cs"/>
          <w:color w:val="000000" w:themeColor="text1"/>
          <w:sz w:val="20"/>
          <w:szCs w:val="20"/>
          <w:rtl/>
          <w:lang w:bidi="ar-IQ"/>
        </w:rPr>
        <w:t xml:space="preserve"> وأنماط مقاومة المضادات</w:t>
      </w:r>
      <w:r w:rsidRPr="0042412D">
        <w:rPr>
          <w:rFonts w:ascii="Times New Roman" w:eastAsia="Times New Roman" w:hAnsi="Times New Roman" w:cs="Times New Roman"/>
          <w:color w:val="000000" w:themeColor="text1"/>
          <w:sz w:val="20"/>
          <w:szCs w:val="20"/>
          <w:rtl/>
        </w:rPr>
        <w:t xml:space="preserve"> في المستشفيات الحكومية في محافظة ذي قار. تضم دائرة صحة ذي قار عشرة مستشفيات، وتم استبعاد مستشفى واحد فقط من الدراسة. استخدمت الدراسة بيانات من لجان الإشراف على مضادات الميكروبات، بما في ذلك مسوحات مضادات الميكروبات والميروبينيم، والملفات الطبية للصيدلية الداخلية، وإحصائيات الدائرة من 1/1/2023 إلى 1/10/20</w:t>
      </w:r>
      <w:r w:rsidRPr="0042412D">
        <w:rPr>
          <w:rFonts w:ascii="Times New Roman" w:eastAsia="Times New Roman" w:hAnsi="Times New Roman" w:cs="Times New Roman"/>
          <w:color w:val="000000" w:themeColor="text1"/>
          <w:sz w:val="20"/>
          <w:szCs w:val="20"/>
          <w:shd w:val="clear" w:color="auto" w:fill="D9E2F3" w:themeFill="accent1" w:themeFillTint="33"/>
          <w:rtl/>
        </w:rPr>
        <w:t>23.</w:t>
      </w:r>
      <w:r w:rsidR="0068057C" w:rsidRPr="0042412D">
        <w:rPr>
          <w:rFonts w:ascii="Times New Roman" w:eastAsia="Times New Roman" w:hAnsi="Times New Roman" w:cs="Times New Roman" w:hint="cs"/>
          <w:color w:val="000000" w:themeColor="text1"/>
          <w:sz w:val="20"/>
          <w:szCs w:val="20"/>
          <w:shd w:val="clear" w:color="auto" w:fill="D9E2F3" w:themeFill="accent1" w:themeFillTint="33"/>
          <w:rtl/>
        </w:rPr>
        <w:t xml:space="preserve"> تم جمع البيانات في الفترة من 7/11/2023 لغاية 15/12/2023. </w:t>
      </w:r>
      <w:r w:rsidRPr="0042412D">
        <w:rPr>
          <w:rFonts w:ascii="Times New Roman" w:eastAsia="Times New Roman" w:hAnsi="Times New Roman" w:cs="Times New Roman"/>
          <w:color w:val="000000" w:themeColor="text1"/>
          <w:sz w:val="20"/>
          <w:szCs w:val="20"/>
          <w:shd w:val="clear" w:color="auto" w:fill="D9E2F3" w:themeFill="accent1" w:themeFillTint="33"/>
          <w:rtl/>
        </w:rPr>
        <w:t xml:space="preserve">بلغ عدد المرضى المشمولون بالدراسة 6090 مريضاً. وكان معظمهم (43.34%) في الفئة العمرية 18-49. كانت معظم الحالات عبارة عن عمليات جراحية </w:t>
      </w:r>
      <w:r w:rsidRPr="0042412D">
        <w:rPr>
          <w:rFonts w:ascii="Times New Roman" w:eastAsia="Times New Roman" w:hAnsi="Times New Roman" w:cs="Times New Roman"/>
          <w:color w:val="000000" w:themeColor="text1"/>
          <w:sz w:val="20"/>
          <w:szCs w:val="20"/>
          <w:shd w:val="clear" w:color="auto" w:fill="D9E2F3" w:themeFill="accent1" w:themeFillTint="33"/>
          <w:rtl/>
        </w:rPr>
        <w:lastRenderedPageBreak/>
        <w:t>(41.82%)، وكانت العمليات القيصرية هي الأكثر شيوعاً (16.15%)، يليها العلاج الطبي (37.25%)، وكانت أمراض الجهاز التنفسي (21.34%) هي الأكثر شيوعاً. حصل معظم المرضى (99.72%) على العلاج التجريبي</w:t>
      </w:r>
      <w:r w:rsidR="00784E85" w:rsidRPr="0042412D">
        <w:rPr>
          <w:rFonts w:ascii="Times New Roman" w:eastAsia="Times New Roman" w:hAnsi="Times New Roman" w:cs="Times New Roman"/>
          <w:color w:val="000000" w:themeColor="text1"/>
          <w:sz w:val="20"/>
          <w:szCs w:val="20"/>
          <w:shd w:val="clear" w:color="auto" w:fill="D9E2F3" w:themeFill="accent1" w:themeFillTint="33"/>
          <w:rtl/>
        </w:rPr>
        <w:t xml:space="preserve"> واستمروا فيه دون إرسال عينات لل</w:t>
      </w:r>
      <w:r w:rsidR="00784E85" w:rsidRPr="0042412D">
        <w:rPr>
          <w:rFonts w:ascii="Times New Roman" w:eastAsia="Times New Roman" w:hAnsi="Times New Roman" w:cs="Times New Roman" w:hint="cs"/>
          <w:color w:val="000000" w:themeColor="text1"/>
          <w:sz w:val="20"/>
          <w:szCs w:val="20"/>
          <w:shd w:val="clear" w:color="auto" w:fill="D9E2F3" w:themeFill="accent1" w:themeFillTint="33"/>
          <w:rtl/>
        </w:rPr>
        <w:t>زرع</w:t>
      </w:r>
      <w:r w:rsidR="00A508D8" w:rsidRPr="0042412D">
        <w:rPr>
          <w:rFonts w:ascii="Times New Roman" w:eastAsia="Times New Roman" w:hAnsi="Times New Roman" w:cs="Times New Roman" w:hint="cs"/>
          <w:color w:val="000000" w:themeColor="text1"/>
          <w:sz w:val="20"/>
          <w:szCs w:val="20"/>
          <w:shd w:val="clear" w:color="auto" w:fill="D9E2F3" w:themeFill="accent1" w:themeFillTint="33"/>
          <w:rtl/>
        </w:rPr>
        <w:t xml:space="preserve"> المختبري</w:t>
      </w:r>
      <w:r w:rsidR="00784E85" w:rsidRPr="0042412D">
        <w:rPr>
          <w:rFonts w:ascii="Times New Roman" w:eastAsia="Times New Roman" w:hAnsi="Times New Roman" w:cs="Times New Roman"/>
          <w:color w:val="000000" w:themeColor="text1"/>
          <w:sz w:val="20"/>
          <w:szCs w:val="20"/>
          <w:shd w:val="clear" w:color="auto" w:fill="D9E2F3" w:themeFill="accent1" w:themeFillTint="33"/>
          <w:rtl/>
        </w:rPr>
        <w:t xml:space="preserve"> واختبار الحساسية </w:t>
      </w:r>
      <w:r w:rsidR="00A508D8" w:rsidRPr="0042412D">
        <w:rPr>
          <w:rFonts w:ascii="Times New Roman" w:eastAsia="Times New Roman" w:hAnsi="Times New Roman" w:cs="Times New Roman" w:hint="cs"/>
          <w:color w:val="000000" w:themeColor="text1"/>
          <w:sz w:val="20"/>
          <w:szCs w:val="20"/>
          <w:shd w:val="clear" w:color="auto" w:fill="D9E2F3" w:themeFill="accent1" w:themeFillTint="33"/>
          <w:rtl/>
        </w:rPr>
        <w:t xml:space="preserve">الذي يستخدم </w:t>
      </w:r>
      <w:r w:rsidR="00784E85" w:rsidRPr="0042412D">
        <w:rPr>
          <w:rFonts w:ascii="Times New Roman" w:eastAsia="Times New Roman" w:hAnsi="Times New Roman" w:cs="Times New Roman"/>
          <w:color w:val="000000" w:themeColor="text1"/>
          <w:sz w:val="20"/>
          <w:szCs w:val="20"/>
          <w:shd w:val="clear" w:color="auto" w:fill="D9E2F3" w:themeFill="accent1" w:themeFillTint="33"/>
          <w:rtl/>
        </w:rPr>
        <w:t>لتوجيه العلاج المستهدف</w:t>
      </w:r>
      <w:r w:rsidRPr="0042412D">
        <w:rPr>
          <w:rFonts w:ascii="Times New Roman" w:eastAsia="Times New Roman" w:hAnsi="Times New Roman" w:cs="Times New Roman"/>
          <w:color w:val="000000" w:themeColor="text1"/>
          <w:sz w:val="20"/>
          <w:szCs w:val="20"/>
          <w:shd w:val="clear" w:color="auto" w:fill="D9E2F3" w:themeFill="accent1" w:themeFillTint="33"/>
          <w:rtl/>
        </w:rPr>
        <w:t>، بالحقن بدلاً من الفم (98.93% تم إعطاؤهم مضادات الميكروبات عن طريق الحقن)؛ تم وصف مزيجًا من اثنين أو أكثر من مضادات الميكروبات لأكثر من نصف المرضى (52.67٪). استمرت معظم الحالات (95.43%) بنفس الجرعة دون مراجعة وصفة المضادات بعد 48-72 ساعة. أدى العلاج إلى شفاء 87.75%، وخروج المرضى (53.57%) من المستشفى مع التوقف عن تناول المضادات، ومعدل وفيات 1.21% بين المرضى. كانت المضادات الأكثر وصفًا هي ميترونيدازول، سيفترياكسون، ميروبينيم، أموكسيسيلين، وفانكومايسين. تُظهر البيانات الواردة من الصيدليات الداخلية استهلاك 14 نوعًا من المضادات ضمن مجموعة المراقبة التابعة لمنظمة الصحة العالمية و18 نوعًا ضمن مجموعة الوصول. أكثر أنواع البكتيريا المعزولة بالمضادات الحيوية هي الإشريكية القولونية (19.06%)، المكورات العنقودية غير الذهبية (18.74%)، المكورات العنقودية الذهبية (11.26%)، الكلبسيلة الرئوية (10.15%)، والزائفة الزنجارية (7.88%). يظهر مخطط المضادات الحيوية العديد من المقاومة</w:t>
      </w:r>
      <w:r w:rsidRPr="0042412D">
        <w:rPr>
          <w:shd w:val="clear" w:color="auto" w:fill="D9E2F3" w:themeFill="accent1" w:themeFillTint="33"/>
          <w:rtl/>
        </w:rPr>
        <w:t xml:space="preserve"> </w:t>
      </w:r>
      <w:r w:rsidRPr="0042412D">
        <w:rPr>
          <w:rFonts w:ascii="Times New Roman" w:eastAsia="Times New Roman" w:hAnsi="Times New Roman" w:cs="Times New Roman"/>
          <w:color w:val="000000" w:themeColor="text1"/>
          <w:sz w:val="20"/>
          <w:szCs w:val="20"/>
          <w:shd w:val="clear" w:color="auto" w:fill="D9E2F3" w:themeFill="accent1" w:themeFillTint="33"/>
          <w:rtl/>
        </w:rPr>
        <w:t xml:space="preserve">للمضادات الحيوية، وهناك فرق كبير بين مجموعات الوصول والمراقبة والاحتياطي (قيمة </w:t>
      </w:r>
      <w:r w:rsidRPr="0042412D">
        <w:rPr>
          <w:rFonts w:ascii="Times New Roman" w:eastAsia="Times New Roman" w:hAnsi="Times New Roman" w:cs="Times New Roman"/>
          <w:color w:val="000000" w:themeColor="text1"/>
          <w:sz w:val="20"/>
          <w:szCs w:val="20"/>
          <w:shd w:val="clear" w:color="auto" w:fill="D9E2F3" w:themeFill="accent1" w:themeFillTint="33"/>
        </w:rPr>
        <w:t>P = 0.024</w:t>
      </w:r>
      <w:r w:rsidRPr="0042412D">
        <w:rPr>
          <w:rFonts w:ascii="Times New Roman" w:eastAsia="Times New Roman" w:hAnsi="Times New Roman" w:cs="Times New Roman"/>
          <w:color w:val="000000" w:themeColor="text1"/>
          <w:sz w:val="20"/>
          <w:szCs w:val="20"/>
          <w:shd w:val="clear" w:color="auto" w:fill="D9E2F3" w:themeFill="accent1" w:themeFillTint="33"/>
          <w:rtl/>
        </w:rPr>
        <w:t>). وتشمل ممارسة مضادات الميكروبات العلاج التجريبي بالمضادات الحيوية واسعة الطيف (معظمها موجود في مجموعة المراقبة التابعة لمنظمة الصحة العالمية)، واستخدام محدود لاختبارات ا</w:t>
      </w:r>
      <w:r w:rsidR="007B710C" w:rsidRPr="0042412D">
        <w:rPr>
          <w:rFonts w:ascii="Times New Roman" w:eastAsia="Times New Roman" w:hAnsi="Times New Roman" w:cs="Times New Roman" w:hint="cs"/>
          <w:color w:val="000000" w:themeColor="text1"/>
          <w:sz w:val="20"/>
          <w:szCs w:val="20"/>
          <w:shd w:val="clear" w:color="auto" w:fill="D9E2F3" w:themeFill="accent1" w:themeFillTint="33"/>
          <w:rtl/>
        </w:rPr>
        <w:t>لزرع المختبري</w:t>
      </w:r>
      <w:r w:rsidRPr="0042412D">
        <w:rPr>
          <w:rFonts w:ascii="Times New Roman" w:eastAsia="Times New Roman" w:hAnsi="Times New Roman" w:cs="Times New Roman"/>
          <w:color w:val="000000" w:themeColor="text1"/>
          <w:sz w:val="20"/>
          <w:szCs w:val="20"/>
          <w:shd w:val="clear" w:color="auto" w:fill="D9E2F3" w:themeFill="accent1" w:themeFillTint="33"/>
          <w:rtl/>
        </w:rPr>
        <w:t xml:space="preserve"> والحساسية، واستخدام محدود</w:t>
      </w:r>
      <w:r w:rsidRPr="0042412D">
        <w:rPr>
          <w:rFonts w:ascii="Times New Roman" w:eastAsia="Times New Roman" w:hAnsi="Times New Roman" w:cs="Times New Roman"/>
          <w:color w:val="000000" w:themeColor="text1"/>
          <w:sz w:val="20"/>
          <w:szCs w:val="20"/>
          <w:rtl/>
        </w:rPr>
        <w:t xml:space="preserve"> لخارطة مقاومة المضادات التي تجعل من الصعب مراقبة مقاومة المضادات الحيوية.  </w:t>
      </w:r>
    </w:p>
    <w:p w14:paraId="77E2BDBB" w14:textId="77777777" w:rsidR="003D5183" w:rsidRPr="0042412D" w:rsidRDefault="003D5183" w:rsidP="0042412D">
      <w:pPr>
        <w:shd w:val="clear" w:color="auto" w:fill="D9E2F3" w:themeFill="accent1" w:themeFillTint="33"/>
        <w:bidi/>
        <w:spacing w:after="0" w:line="240" w:lineRule="auto"/>
        <w:ind w:firstLine="29"/>
        <w:jc w:val="both"/>
        <w:rPr>
          <w:rFonts w:ascii="Times New Roman" w:eastAsia="Times New Roman" w:hAnsi="Times New Roman" w:cs="Times New Roman"/>
          <w:b/>
          <w:bCs/>
          <w:color w:val="000000" w:themeColor="text1"/>
          <w:sz w:val="18"/>
          <w:szCs w:val="18"/>
        </w:rPr>
      </w:pPr>
      <w:r w:rsidRPr="0042412D">
        <w:rPr>
          <w:rFonts w:ascii="Times New Roman" w:eastAsia="Times New Roman" w:hAnsi="Times New Roman" w:cs="Times New Roman"/>
          <w:b/>
          <w:bCs/>
          <w:color w:val="000000" w:themeColor="text1"/>
          <w:sz w:val="18"/>
          <w:szCs w:val="18"/>
          <w:rtl/>
        </w:rPr>
        <w:t xml:space="preserve">الكلمات المفتاحية: ممارسة مضادات الميكروبات، مخطط مقاومة المضادات الحيوية، مقاومة مضادات الميكروبات، برامج الإشراف على مضادات الميكروبات، تصنيف </w:t>
      </w:r>
      <w:r w:rsidRPr="0042412D">
        <w:rPr>
          <w:rFonts w:ascii="Times New Roman" w:eastAsia="Times New Roman" w:hAnsi="Times New Roman" w:cs="Times New Roman"/>
          <w:b/>
          <w:bCs/>
          <w:color w:val="000000" w:themeColor="text1"/>
          <w:sz w:val="18"/>
          <w:szCs w:val="18"/>
        </w:rPr>
        <w:t>AWaRe</w:t>
      </w:r>
      <w:r w:rsidRPr="0042412D">
        <w:rPr>
          <w:rFonts w:ascii="Times New Roman" w:eastAsia="Times New Roman" w:hAnsi="Times New Roman" w:cs="Times New Roman"/>
          <w:b/>
          <w:bCs/>
          <w:color w:val="000000" w:themeColor="text1"/>
          <w:sz w:val="18"/>
          <w:szCs w:val="18"/>
          <w:rtl/>
        </w:rPr>
        <w:t xml:space="preserve"> لمنظمة الصحة العالمية.</w:t>
      </w:r>
    </w:p>
    <w:p w14:paraId="00EE4C11" w14:textId="00FB386F" w:rsidR="00892616" w:rsidRPr="0042412D" w:rsidRDefault="00892616" w:rsidP="0042412D">
      <w:pPr>
        <w:shd w:val="clear" w:color="auto" w:fill="FFFFFF" w:themeFill="background1"/>
        <w:rPr>
          <w:sz w:val="18"/>
          <w:szCs w:val="18"/>
        </w:rPr>
      </w:pPr>
    </w:p>
    <w:p w14:paraId="40B09E24" w14:textId="52AF9E2D" w:rsidR="005813FA" w:rsidRPr="0042412D" w:rsidRDefault="005813FA" w:rsidP="0042412D">
      <w:pPr>
        <w:shd w:val="clear" w:color="auto" w:fill="FFFFFF" w:themeFill="background1"/>
        <w:rPr>
          <w:sz w:val="18"/>
          <w:szCs w:val="18"/>
        </w:rPr>
      </w:pPr>
    </w:p>
    <w:sectPr w:rsidR="005813FA" w:rsidRPr="0042412D" w:rsidSect="00D306BF">
      <w:type w:val="continuous"/>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520A2" w14:textId="77777777" w:rsidR="0040273F" w:rsidRDefault="0040273F" w:rsidP="00E34AE3">
      <w:pPr>
        <w:spacing w:after="0" w:line="240" w:lineRule="auto"/>
      </w:pPr>
      <w:r>
        <w:separator/>
      </w:r>
    </w:p>
  </w:endnote>
  <w:endnote w:type="continuationSeparator" w:id="0">
    <w:p w14:paraId="733D2DC1" w14:textId="77777777" w:rsidR="0040273F" w:rsidRDefault="0040273F" w:rsidP="00E34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30386" w14:textId="77777777" w:rsidR="00ED0454" w:rsidRDefault="00ED0454" w:rsidP="00ED0454">
    <w:pPr>
      <w:spacing w:after="0" w:line="240" w:lineRule="auto"/>
      <w:rPr>
        <w:rFonts w:asciiTheme="majorBidi" w:hAnsiTheme="majorBidi" w:cstheme="majorBidi"/>
        <w:b/>
        <w:bCs/>
        <w:i/>
        <w:iCs/>
        <w:sz w:val="20"/>
        <w:szCs w:val="20"/>
      </w:rPr>
    </w:pPr>
    <w:r>
      <w:rPr>
        <w:rFonts w:asciiTheme="majorBidi" w:hAnsiTheme="majorBidi" w:cstheme="majorBidi"/>
        <w:b/>
        <w:bCs/>
        <w:i/>
        <w:iCs/>
        <w:noProof/>
        <w:sz w:val="20"/>
        <w:szCs w:val="20"/>
      </w:rPr>
      <mc:AlternateContent>
        <mc:Choice Requires="wps">
          <w:drawing>
            <wp:anchor distT="0" distB="0" distL="114300" distR="114300" simplePos="0" relativeHeight="251658752" behindDoc="0" locked="0" layoutInCell="1" allowOverlap="1" wp14:anchorId="7DE23024" wp14:editId="695DDD12">
              <wp:simplePos x="0" y="0"/>
              <wp:positionH relativeFrom="column">
                <wp:posOffset>-53340</wp:posOffset>
              </wp:positionH>
              <wp:positionV relativeFrom="paragraph">
                <wp:posOffset>49530</wp:posOffset>
              </wp:positionV>
              <wp:extent cx="579882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98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C42B824" id="Straight Connector 4"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pt,3.9pt" to="452.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" strokecolor="black [3200]" strokeweight=".5pt">
              <v:stroke joinstyle="miter"/>
            </v:line>
          </w:pict>
        </mc:Fallback>
      </mc:AlternateContent>
    </w:r>
  </w:p>
  <w:p w14:paraId="541AEDC4" w14:textId="77777777" w:rsidR="00ED0454" w:rsidRDefault="00ED0454" w:rsidP="00ED0454">
    <w:pPr>
      <w:spacing w:after="0" w:line="240" w:lineRule="auto"/>
      <w:rPr>
        <w:rFonts w:asciiTheme="majorBidi" w:hAnsiTheme="majorBidi" w:cstheme="majorBidi"/>
        <w:b/>
        <w:bCs/>
        <w:sz w:val="20"/>
        <w:szCs w:val="20"/>
        <w:shd w:val="clear" w:color="auto" w:fill="FFFFFF"/>
      </w:rPr>
    </w:pPr>
    <w:r w:rsidRPr="00234882">
      <w:rPr>
        <w:rFonts w:asciiTheme="majorBidi" w:hAnsiTheme="majorBidi" w:cstheme="majorBidi"/>
        <w:b/>
        <w:bCs/>
        <w:i/>
        <w:iCs/>
        <w:sz w:val="20"/>
        <w:szCs w:val="20"/>
      </w:rPr>
      <w:t>Iraqi Journal of Pharmaceutical Sciences</w:t>
    </w:r>
    <w:r w:rsidRPr="0084167C">
      <w:rPr>
        <w:rFonts w:asciiTheme="majorBidi" w:hAnsiTheme="majorBidi" w:cstheme="majorBidi"/>
        <w:b/>
        <w:bCs/>
        <w:i/>
        <w:iCs/>
        <w:sz w:val="20"/>
        <w:szCs w:val="20"/>
        <w:shd w:val="clear" w:color="auto" w:fill="FFFFFF"/>
      </w:rPr>
      <w:t xml:space="preserve">   </w:t>
    </w:r>
    <w:r>
      <w:rPr>
        <w:rFonts w:asciiTheme="majorBidi" w:hAnsiTheme="majorBidi" w:cstheme="majorBidi"/>
        <w:b/>
        <w:bCs/>
        <w:i/>
        <w:iCs/>
        <w:sz w:val="20"/>
        <w:szCs w:val="20"/>
        <w:shd w:val="clear" w:color="auto" w:fill="FFFFFF"/>
      </w:rPr>
      <w:t xml:space="preserve"> P- </w:t>
    </w:r>
    <w:r w:rsidRPr="0084167C">
      <w:rPr>
        <w:rFonts w:asciiTheme="majorBidi" w:hAnsiTheme="majorBidi" w:cstheme="majorBidi"/>
        <w:b/>
        <w:bCs/>
        <w:i/>
        <w:iCs/>
        <w:sz w:val="20"/>
        <w:szCs w:val="20"/>
        <w:shd w:val="clear" w:color="auto" w:fill="FFFFFF"/>
      </w:rPr>
      <w:t>ISSN: 1683 – 3597</w:t>
    </w:r>
    <w:r>
      <w:rPr>
        <w:rFonts w:asciiTheme="majorBidi" w:hAnsiTheme="majorBidi" w:cstheme="majorBidi"/>
        <w:b/>
        <w:bCs/>
        <w:i/>
        <w:iCs/>
        <w:sz w:val="20"/>
        <w:szCs w:val="20"/>
        <w:shd w:val="clear" w:color="auto" w:fill="FFFFFF"/>
      </w:rPr>
      <w:t xml:space="preserve">           </w:t>
    </w:r>
    <w:r w:rsidRPr="00B94936">
      <w:rPr>
        <w:rFonts w:asciiTheme="majorBidi" w:hAnsiTheme="majorBidi" w:cstheme="majorBidi"/>
        <w:b/>
        <w:bCs/>
        <w:i/>
        <w:iCs/>
        <w:sz w:val="20"/>
        <w:szCs w:val="20"/>
        <w:shd w:val="clear" w:color="auto" w:fill="FFFFFF"/>
      </w:rPr>
      <w:t>E- ISSN: 2521 - 3512</w:t>
    </w:r>
  </w:p>
  <w:p w14:paraId="2820657D" w14:textId="5574F0FF" w:rsidR="00ED0454" w:rsidRDefault="00ED0454" w:rsidP="00ED0454">
    <w:pPr>
      <w:pStyle w:val="Footer"/>
      <w:jc w:val="both"/>
    </w:pPr>
    <w:r>
      <w:rPr>
        <w:rFonts w:asciiTheme="majorBidi" w:hAnsiTheme="majorBidi" w:cstheme="majorBidi"/>
        <w:b/>
        <w:bCs/>
        <w:color w:val="2E74B5" w:themeColor="accent5" w:themeShade="BF"/>
        <w:sz w:val="20"/>
        <w:szCs w:val="20"/>
      </w:rPr>
      <w:t xml:space="preserve">How to cite </w:t>
    </w:r>
    <w:r w:rsidRPr="00ED0454">
      <w:rPr>
        <w:rFonts w:asciiTheme="majorBidi" w:hAnsiTheme="majorBidi" w:cstheme="majorBidi"/>
        <w:b/>
        <w:bCs/>
        <w:color w:val="2E74B5" w:themeColor="accent5" w:themeShade="BF"/>
        <w:sz w:val="20"/>
        <w:szCs w:val="20"/>
      </w:rPr>
      <w:t xml:space="preserve">Assessing Antimicrobial Prescribing Patterns and Antimicrobial Resistance in </w:t>
    </w:r>
    <w:r w:rsidR="00CE6D9B" w:rsidRPr="0042412D">
      <w:rPr>
        <w:rFonts w:asciiTheme="majorBidi" w:hAnsiTheme="majorBidi" w:cstheme="majorBidi"/>
        <w:b/>
        <w:bCs/>
        <w:color w:val="2E74B5" w:themeColor="accent5" w:themeShade="BF"/>
        <w:sz w:val="20"/>
        <w:szCs w:val="20"/>
        <w:shd w:val="clear" w:color="auto" w:fill="FFFFFF" w:themeFill="background1"/>
      </w:rPr>
      <w:t>T</w:t>
    </w:r>
    <w:r w:rsidR="00CE6D9B" w:rsidRPr="00CE6D9B">
      <w:rPr>
        <w:rFonts w:asciiTheme="majorBidi" w:hAnsiTheme="majorBidi" w:cstheme="majorBidi"/>
        <w:b/>
        <w:bCs/>
        <w:color w:val="2E74B5" w:themeColor="accent5" w:themeShade="BF"/>
        <w:sz w:val="20"/>
        <w:szCs w:val="20"/>
      </w:rPr>
      <w:t xml:space="preserve">hi-Qar </w:t>
    </w:r>
    <w:r w:rsidRPr="00ED0454">
      <w:rPr>
        <w:rFonts w:asciiTheme="majorBidi" w:hAnsiTheme="majorBidi" w:cstheme="majorBidi"/>
        <w:b/>
        <w:bCs/>
        <w:color w:val="2E74B5" w:themeColor="accent5" w:themeShade="BF"/>
        <w:sz w:val="20"/>
        <w:szCs w:val="20"/>
      </w:rPr>
      <w:t xml:space="preserve">Governorate </w:t>
    </w:r>
    <w:r w:rsidRPr="0042412D">
      <w:rPr>
        <w:rFonts w:asciiTheme="majorBidi" w:hAnsiTheme="majorBidi" w:cstheme="majorBidi"/>
        <w:b/>
        <w:bCs/>
        <w:color w:val="2E74B5" w:themeColor="accent5" w:themeShade="BF"/>
        <w:sz w:val="20"/>
        <w:szCs w:val="20"/>
        <w:shd w:val="clear" w:color="auto" w:fill="FFFFFF" w:themeFill="background1"/>
      </w:rPr>
      <w:t>Hospitals</w:t>
    </w:r>
    <w:r w:rsidR="00181D67" w:rsidRPr="0042412D">
      <w:rPr>
        <w:rFonts w:asciiTheme="majorBidi" w:hAnsiTheme="majorBidi" w:cstheme="majorBidi"/>
        <w:b/>
        <w:bCs/>
        <w:color w:val="2E74B5" w:themeColor="accent5" w:themeShade="BF"/>
        <w:sz w:val="20"/>
        <w:szCs w:val="20"/>
        <w:shd w:val="clear" w:color="auto" w:fill="FFFFFF" w:themeFill="background1"/>
      </w:rPr>
      <w:t>:</w:t>
    </w:r>
    <w:r w:rsidRPr="0042412D">
      <w:rPr>
        <w:rFonts w:asciiTheme="majorBidi" w:hAnsiTheme="majorBidi" w:cstheme="majorBidi"/>
        <w:b/>
        <w:bCs/>
        <w:color w:val="2E74B5" w:themeColor="accent5" w:themeShade="BF"/>
        <w:sz w:val="20"/>
        <w:szCs w:val="20"/>
        <w:shd w:val="clear" w:color="auto" w:fill="FFFFFF" w:themeFill="background1"/>
      </w:rPr>
      <w:t xml:space="preserve"> A </w:t>
    </w:r>
    <w:r w:rsidR="00181D67" w:rsidRPr="0042412D">
      <w:rPr>
        <w:rFonts w:asciiTheme="majorBidi" w:hAnsiTheme="majorBidi" w:cstheme="majorBidi"/>
        <w:b/>
        <w:bCs/>
        <w:color w:val="2E74B5" w:themeColor="accent5" w:themeShade="BF"/>
        <w:sz w:val="20"/>
        <w:szCs w:val="20"/>
        <w:shd w:val="clear" w:color="auto" w:fill="FFFFFF" w:themeFill="background1"/>
      </w:rPr>
      <w:t>R</w:t>
    </w:r>
    <w:r w:rsidRPr="0042412D">
      <w:rPr>
        <w:rFonts w:asciiTheme="majorBidi" w:hAnsiTheme="majorBidi" w:cstheme="majorBidi"/>
        <w:b/>
        <w:bCs/>
        <w:color w:val="2E74B5" w:themeColor="accent5" w:themeShade="BF"/>
        <w:sz w:val="20"/>
        <w:szCs w:val="20"/>
        <w:shd w:val="clear" w:color="auto" w:fill="FFFFFF" w:themeFill="background1"/>
      </w:rPr>
      <w:t xml:space="preserve">etrospective </w:t>
    </w:r>
    <w:r w:rsidR="00181D67" w:rsidRPr="0042412D">
      <w:rPr>
        <w:rFonts w:asciiTheme="majorBidi" w:hAnsiTheme="majorBidi" w:cstheme="majorBidi"/>
        <w:b/>
        <w:bCs/>
        <w:color w:val="2E74B5" w:themeColor="accent5" w:themeShade="BF"/>
        <w:sz w:val="20"/>
        <w:szCs w:val="20"/>
        <w:shd w:val="clear" w:color="auto" w:fill="FFFFFF" w:themeFill="background1"/>
      </w:rPr>
      <w:t>S</w:t>
    </w:r>
    <w:r w:rsidRPr="0042412D">
      <w:rPr>
        <w:rFonts w:asciiTheme="majorBidi" w:hAnsiTheme="majorBidi" w:cstheme="majorBidi"/>
        <w:b/>
        <w:bCs/>
        <w:color w:val="2E74B5" w:themeColor="accent5" w:themeShade="BF"/>
        <w:sz w:val="20"/>
        <w:szCs w:val="20"/>
        <w:shd w:val="clear" w:color="auto" w:fill="FFFFFF" w:themeFill="background1"/>
      </w:rPr>
      <w:t>tudy</w:t>
    </w:r>
    <w:r w:rsidRPr="0084167C">
      <w:rPr>
        <w:rFonts w:asciiTheme="majorBidi" w:hAnsiTheme="majorBidi" w:cstheme="majorBidi"/>
        <w:b/>
        <w:bCs/>
        <w:color w:val="2E74B5" w:themeColor="accent5" w:themeShade="BF"/>
        <w:sz w:val="20"/>
        <w:szCs w:val="20"/>
      </w:rPr>
      <w:t xml:space="preserve">. </w:t>
    </w:r>
    <w:r w:rsidRPr="0084167C">
      <w:rPr>
        <w:rFonts w:asciiTheme="majorBidi" w:hAnsiTheme="majorBidi" w:cstheme="majorBidi"/>
        <w:b/>
        <w:bCs/>
        <w:i/>
        <w:iCs/>
        <w:color w:val="2E74B5" w:themeColor="accent5" w:themeShade="BF"/>
        <w:sz w:val="18"/>
        <w:szCs w:val="18"/>
      </w:rPr>
      <w:t>Iraqi J Pharm Sci, Vol.</w:t>
    </w:r>
    <w:r>
      <w:rPr>
        <w:rFonts w:asciiTheme="majorBidi" w:hAnsiTheme="majorBidi" w:cstheme="majorBidi"/>
        <w:b/>
        <w:bCs/>
        <w:i/>
        <w:iCs/>
        <w:color w:val="2E74B5" w:themeColor="accent5" w:themeShade="BF"/>
        <w:sz w:val="18"/>
        <w:szCs w:val="18"/>
      </w:rPr>
      <w:t>34</w:t>
    </w:r>
    <w:r w:rsidRPr="0084167C">
      <w:rPr>
        <w:rFonts w:asciiTheme="majorBidi" w:hAnsiTheme="majorBidi" w:cstheme="majorBidi"/>
        <w:b/>
        <w:bCs/>
        <w:i/>
        <w:iCs/>
        <w:color w:val="2E74B5" w:themeColor="accent5" w:themeShade="BF"/>
        <w:sz w:val="18"/>
        <w:szCs w:val="18"/>
      </w:rPr>
      <w:t>(</w:t>
    </w:r>
    <w:r>
      <w:rPr>
        <w:rFonts w:asciiTheme="majorBidi" w:hAnsiTheme="majorBidi" w:cstheme="majorBidi"/>
        <w:b/>
        <w:bCs/>
        <w:i/>
        <w:iCs/>
        <w:color w:val="2E74B5" w:themeColor="accent5" w:themeShade="BF"/>
        <w:sz w:val="18"/>
        <w:szCs w:val="18"/>
      </w:rPr>
      <w:t>2</w:t>
    </w:r>
    <w:r w:rsidRPr="0084167C">
      <w:rPr>
        <w:rFonts w:asciiTheme="majorBidi" w:hAnsiTheme="majorBidi" w:cstheme="majorBidi"/>
        <w:b/>
        <w:bCs/>
        <w:i/>
        <w:iCs/>
        <w:color w:val="2E74B5" w:themeColor="accent5" w:themeShade="BF"/>
        <w:sz w:val="18"/>
        <w:szCs w:val="18"/>
      </w:rPr>
      <w:t>) 202</w:t>
    </w:r>
    <w:r>
      <w:rPr>
        <w:rFonts w:asciiTheme="majorBidi" w:hAnsiTheme="majorBidi" w:cstheme="majorBidi"/>
        <w:b/>
        <w:bCs/>
        <w:i/>
        <w:iCs/>
        <w:color w:val="2E74B5" w:themeColor="accent5" w:themeShade="BF"/>
        <w:sz w:val="18"/>
        <w:szCs w:val="18"/>
      </w:rPr>
      <w:t>5</w:t>
    </w:r>
  </w:p>
  <w:p w14:paraId="6A2ABEC2" w14:textId="47E397A3" w:rsidR="00ED0454" w:rsidRPr="00D663FB" w:rsidRDefault="00ED0454">
    <w:pPr>
      <w:pStyle w:val="Footer"/>
      <w:jc w:val="center"/>
      <w:rPr>
        <w:b/>
        <w:bCs/>
        <w:caps/>
        <w:noProof/>
        <w:color w:val="000000" w:themeColor="text1"/>
      </w:rPr>
    </w:pPr>
    <w:r w:rsidRPr="00D663FB">
      <w:rPr>
        <w:b/>
        <w:bCs/>
        <w:caps/>
        <w:color w:val="000000" w:themeColor="text1"/>
      </w:rPr>
      <w:fldChar w:fldCharType="begin"/>
    </w:r>
    <w:r w:rsidRPr="00D663FB">
      <w:rPr>
        <w:b/>
        <w:bCs/>
        <w:caps/>
        <w:color w:val="000000" w:themeColor="text1"/>
      </w:rPr>
      <w:instrText xml:space="preserve"> PAGE   \* MERGEFORMAT </w:instrText>
    </w:r>
    <w:r w:rsidRPr="00D663FB">
      <w:rPr>
        <w:b/>
        <w:bCs/>
        <w:caps/>
        <w:color w:val="000000" w:themeColor="text1"/>
      </w:rPr>
      <w:fldChar w:fldCharType="separate"/>
    </w:r>
    <w:r w:rsidRPr="00D663FB">
      <w:rPr>
        <w:b/>
        <w:bCs/>
        <w:caps/>
        <w:noProof/>
        <w:color w:val="000000" w:themeColor="text1"/>
      </w:rPr>
      <w:t>2</w:t>
    </w:r>
    <w:r w:rsidRPr="00D663FB">
      <w:rPr>
        <w:b/>
        <w:bCs/>
        <w:caps/>
        <w:noProof/>
        <w:color w:val="000000" w:themeColor="text1"/>
      </w:rPr>
      <w:fldChar w:fldCharType="end"/>
    </w:r>
  </w:p>
  <w:p w14:paraId="2F1A28A6" w14:textId="77777777" w:rsidR="0060171A" w:rsidRDefault="00601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432502"/>
      <w:docPartObj>
        <w:docPartGallery w:val="Page Numbers (Bottom of Page)"/>
        <w:docPartUnique/>
      </w:docPartObj>
    </w:sdtPr>
    <w:sdtEndPr>
      <w:rPr>
        <w:b/>
        <w:bCs/>
        <w:noProof/>
      </w:rPr>
    </w:sdtEndPr>
    <w:sdtContent>
      <w:p w14:paraId="5E0024A0" w14:textId="3363E29A" w:rsidR="00D663FB" w:rsidRPr="00D663FB" w:rsidRDefault="00D663FB">
        <w:pPr>
          <w:pStyle w:val="Footer"/>
          <w:jc w:val="center"/>
          <w:rPr>
            <w:b/>
            <w:bCs/>
          </w:rPr>
        </w:pPr>
        <w:r w:rsidRPr="00D663FB">
          <w:rPr>
            <w:b/>
            <w:bCs/>
          </w:rPr>
          <w:fldChar w:fldCharType="begin"/>
        </w:r>
        <w:r w:rsidRPr="00D663FB">
          <w:rPr>
            <w:b/>
            <w:bCs/>
          </w:rPr>
          <w:instrText xml:space="preserve"> PAGE   \* MERGEFORMAT </w:instrText>
        </w:r>
        <w:r w:rsidRPr="00D663FB">
          <w:rPr>
            <w:b/>
            <w:bCs/>
          </w:rPr>
          <w:fldChar w:fldCharType="separate"/>
        </w:r>
        <w:r w:rsidRPr="00D663FB">
          <w:rPr>
            <w:b/>
            <w:bCs/>
            <w:noProof/>
          </w:rPr>
          <w:t>2</w:t>
        </w:r>
        <w:r w:rsidRPr="00D663FB">
          <w:rPr>
            <w:b/>
            <w:bCs/>
            <w:noProof/>
          </w:rPr>
          <w:fldChar w:fldCharType="end"/>
        </w:r>
      </w:p>
    </w:sdtContent>
  </w:sdt>
  <w:p w14:paraId="29060079" w14:textId="77777777" w:rsidR="00ED0454" w:rsidRDefault="00ED0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962B9" w14:textId="77777777" w:rsidR="0040273F" w:rsidRDefault="0040273F" w:rsidP="00E34AE3">
      <w:pPr>
        <w:spacing w:after="0" w:line="240" w:lineRule="auto"/>
      </w:pPr>
      <w:r>
        <w:separator/>
      </w:r>
    </w:p>
  </w:footnote>
  <w:footnote w:type="continuationSeparator" w:id="0">
    <w:p w14:paraId="6B060BD6" w14:textId="77777777" w:rsidR="0040273F" w:rsidRDefault="0040273F" w:rsidP="00E34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38F3" w14:textId="368AF6AA" w:rsidR="0060171A" w:rsidRDefault="0060171A">
    <w:pPr>
      <w:pStyle w:val="Header"/>
    </w:pPr>
    <w:r w:rsidRPr="00E34AE3">
      <w:rPr>
        <w:rFonts w:asciiTheme="majorBidi" w:hAnsiTheme="majorBidi" w:cstheme="majorBidi"/>
        <w:b/>
        <w:bCs/>
        <w:i/>
        <w:iCs/>
        <w:sz w:val="18"/>
        <w:szCs w:val="18"/>
      </w:rPr>
      <w:t>Iraqi J Pharm Sci, Vol.3</w:t>
    </w:r>
    <w:r>
      <w:rPr>
        <w:rFonts w:asciiTheme="majorBidi" w:hAnsiTheme="majorBidi" w:cstheme="majorBidi"/>
        <w:b/>
        <w:bCs/>
        <w:i/>
        <w:iCs/>
        <w:sz w:val="18"/>
        <w:szCs w:val="18"/>
      </w:rPr>
      <w:t>4</w:t>
    </w:r>
    <w:r w:rsidRPr="00E34AE3">
      <w:rPr>
        <w:rFonts w:asciiTheme="majorBidi" w:hAnsiTheme="majorBidi" w:cstheme="majorBidi"/>
        <w:b/>
        <w:bCs/>
        <w:i/>
        <w:iCs/>
        <w:sz w:val="18"/>
        <w:szCs w:val="18"/>
      </w:rPr>
      <w:t>(</w:t>
    </w:r>
    <w:r>
      <w:rPr>
        <w:rFonts w:asciiTheme="majorBidi" w:hAnsiTheme="majorBidi" w:cstheme="majorBidi"/>
        <w:b/>
        <w:bCs/>
        <w:i/>
        <w:iCs/>
        <w:sz w:val="18"/>
        <w:szCs w:val="18"/>
      </w:rPr>
      <w:t>2</w:t>
    </w:r>
    <w:r w:rsidRPr="00E34AE3">
      <w:rPr>
        <w:rFonts w:asciiTheme="majorBidi" w:hAnsiTheme="majorBidi" w:cstheme="majorBidi"/>
        <w:b/>
        <w:bCs/>
        <w:i/>
        <w:iCs/>
        <w:sz w:val="18"/>
        <w:szCs w:val="18"/>
      </w:rPr>
      <w:t>) 20</w:t>
    </w:r>
    <w:r>
      <w:rPr>
        <w:rFonts w:asciiTheme="majorBidi" w:hAnsiTheme="majorBidi" w:cstheme="majorBidi"/>
        <w:b/>
        <w:bCs/>
        <w:i/>
        <w:iCs/>
        <w:sz w:val="18"/>
        <w:szCs w:val="18"/>
      </w:rPr>
      <w:t xml:space="preserve">25                                                  </w:t>
    </w:r>
    <w:r w:rsidRPr="007711B0">
      <w:rPr>
        <w:rFonts w:asciiTheme="majorBidi" w:hAnsiTheme="majorBidi" w:cstheme="majorBidi"/>
        <w:b/>
        <w:bCs/>
        <w:i/>
        <w:iCs/>
        <w:sz w:val="18"/>
        <w:szCs w:val="18"/>
      </w:rPr>
      <w:t xml:space="preserve">Antimicrobial Prescribing Patterns and AMR in </w:t>
    </w:r>
    <w:r w:rsidR="00CE6D9B" w:rsidRPr="00CE6D9B">
      <w:rPr>
        <w:rFonts w:asciiTheme="majorBidi" w:hAnsiTheme="majorBidi" w:cstheme="majorBidi"/>
        <w:b/>
        <w:bCs/>
        <w:i/>
        <w:iCs/>
        <w:sz w:val="18"/>
        <w:szCs w:val="18"/>
      </w:rPr>
      <w:t xml:space="preserve">Thi-Qar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67E"/>
    <w:multiLevelType w:val="hybridMultilevel"/>
    <w:tmpl w:val="94CE3616"/>
    <w:lvl w:ilvl="0" w:tplc="3E94242A">
      <w:start w:val="1"/>
      <w:numFmt w:val="decimal"/>
      <w:lvlText w:val="%1."/>
      <w:lvlJc w:val="left"/>
      <w:pPr>
        <w:ind w:left="360" w:hanging="360"/>
      </w:pPr>
      <w:rPr>
        <w:rFonts w:asciiTheme="majorBidi" w:hAnsiTheme="majorBidi" w:cstheme="majorBidi" w:hint="default"/>
        <w:b w:val="0"/>
        <w:bCs w:val="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D440DC"/>
    <w:multiLevelType w:val="hybridMultilevel"/>
    <w:tmpl w:val="23B4050A"/>
    <w:lvl w:ilvl="0" w:tplc="9A065DDA">
      <w:start w:val="1"/>
      <w:numFmt w:val="decimal"/>
      <w:lvlText w:val="%1."/>
      <w:lvlJc w:val="left"/>
      <w:pPr>
        <w:ind w:left="720" w:hanging="360"/>
      </w:pPr>
      <w:rPr>
        <w:b w:val="0"/>
        <w:bCs w:val="0"/>
      </w:rPr>
    </w:lvl>
    <w:lvl w:ilvl="1" w:tplc="8D789800">
      <w:numFmt w:val="bullet"/>
      <w:lvlText w:val=""/>
      <w:lvlJc w:val="left"/>
      <w:pPr>
        <w:ind w:left="1440" w:hanging="360"/>
      </w:pPr>
      <w:rPr>
        <w:rFonts w:ascii="Symbol" w:eastAsiaTheme="minorHAnsi" w:hAnsi="Symbol" w:cstheme="majorBid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8371FC"/>
    <w:multiLevelType w:val="hybridMultilevel"/>
    <w:tmpl w:val="2FD8BB30"/>
    <w:lvl w:ilvl="0" w:tplc="B7249030">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4C26CF"/>
    <w:multiLevelType w:val="hybridMultilevel"/>
    <w:tmpl w:val="CA6AF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E6F35"/>
    <w:multiLevelType w:val="multilevel"/>
    <w:tmpl w:val="29BED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95388B"/>
    <w:multiLevelType w:val="hybridMultilevel"/>
    <w:tmpl w:val="4CF26ED6"/>
    <w:lvl w:ilvl="0" w:tplc="96BAEBB4">
      <w:numFmt w:val="bullet"/>
      <w:lvlText w:val="-"/>
      <w:lvlJc w:val="left"/>
      <w:pPr>
        <w:ind w:left="360" w:hanging="360"/>
      </w:pPr>
      <w:rPr>
        <w:rFonts w:ascii="Times New Roman" w:eastAsia="Calibri" w:hAnsi="Times New Roman" w:cs="Times New Roman" w:hint="default"/>
        <w:color w:val="auto"/>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6" w15:restartNumberingAfterBreak="0">
    <w:nsid w:val="2EB63223"/>
    <w:multiLevelType w:val="hybridMultilevel"/>
    <w:tmpl w:val="63483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A20E4F"/>
    <w:multiLevelType w:val="hybridMultilevel"/>
    <w:tmpl w:val="F1D41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4A4E28"/>
    <w:multiLevelType w:val="hybridMultilevel"/>
    <w:tmpl w:val="F1D41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4B52DF"/>
    <w:multiLevelType w:val="hybridMultilevel"/>
    <w:tmpl w:val="6EC03330"/>
    <w:lvl w:ilvl="0" w:tplc="1C36A6B6">
      <w:start w:val="37"/>
      <w:numFmt w:val="decimal"/>
      <w:lvlText w:val="%1."/>
      <w:lvlJc w:val="left"/>
      <w:pPr>
        <w:ind w:left="735" w:hanging="375"/>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64664E"/>
    <w:multiLevelType w:val="hybridMultilevel"/>
    <w:tmpl w:val="09068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F91619"/>
    <w:multiLevelType w:val="hybridMultilevel"/>
    <w:tmpl w:val="8DD47C4C"/>
    <w:lvl w:ilvl="0" w:tplc="167251A8">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D55794"/>
    <w:multiLevelType w:val="hybridMultilevel"/>
    <w:tmpl w:val="F1D41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84913"/>
    <w:multiLevelType w:val="hybridMultilevel"/>
    <w:tmpl w:val="F46A371A"/>
    <w:lvl w:ilvl="0" w:tplc="09C29F64">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A64B5E"/>
    <w:multiLevelType w:val="hybridMultilevel"/>
    <w:tmpl w:val="7B5AD0E6"/>
    <w:lvl w:ilvl="0" w:tplc="9AC864EC">
      <w:start w:val="1"/>
      <w:numFmt w:val="decimal"/>
      <w:lvlText w:val="%1."/>
      <w:lvlJc w:val="left"/>
      <w:pPr>
        <w:ind w:left="360" w:hanging="360"/>
      </w:pPr>
      <w:rPr>
        <w:rFonts w:hint="default"/>
        <w:b/>
        <w:bCs/>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6F1B2AA4"/>
    <w:multiLevelType w:val="hybridMultilevel"/>
    <w:tmpl w:val="36720D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E64649"/>
    <w:multiLevelType w:val="hybridMultilevel"/>
    <w:tmpl w:val="32346EAA"/>
    <w:lvl w:ilvl="0" w:tplc="02AE12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6"/>
  </w:num>
  <w:num w:numId="3">
    <w:abstractNumId w:val="12"/>
  </w:num>
  <w:num w:numId="4">
    <w:abstractNumId w:val="8"/>
  </w:num>
  <w:num w:numId="5">
    <w:abstractNumId w:val="7"/>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0"/>
  </w:num>
  <w:num w:numId="9">
    <w:abstractNumId w:val="13"/>
  </w:num>
  <w:num w:numId="10">
    <w:abstractNumId w:val="5"/>
  </w:num>
  <w:num w:numId="1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1"/>
  </w:num>
  <w:num w:numId="15">
    <w:abstractNumId w:val="16"/>
  </w:num>
  <w:num w:numId="16">
    <w:abstractNumId w:val="2"/>
  </w:num>
  <w:num w:numId="17">
    <w:abstractNumId w:val="15"/>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E3"/>
    <w:rsid w:val="000156B6"/>
    <w:rsid w:val="00035CCB"/>
    <w:rsid w:val="00036655"/>
    <w:rsid w:val="00122FC7"/>
    <w:rsid w:val="001306E6"/>
    <w:rsid w:val="001318D7"/>
    <w:rsid w:val="0013273F"/>
    <w:rsid w:val="001356F4"/>
    <w:rsid w:val="00181D67"/>
    <w:rsid w:val="001F1808"/>
    <w:rsid w:val="00234048"/>
    <w:rsid w:val="00264A59"/>
    <w:rsid w:val="002A6312"/>
    <w:rsid w:val="002A6B6A"/>
    <w:rsid w:val="003126F5"/>
    <w:rsid w:val="0035435C"/>
    <w:rsid w:val="00361AFC"/>
    <w:rsid w:val="00382AD9"/>
    <w:rsid w:val="003A71FF"/>
    <w:rsid w:val="003B330F"/>
    <w:rsid w:val="003C6746"/>
    <w:rsid w:val="003C6B76"/>
    <w:rsid w:val="003D1FA8"/>
    <w:rsid w:val="003D5183"/>
    <w:rsid w:val="0040273F"/>
    <w:rsid w:val="0042412D"/>
    <w:rsid w:val="00430439"/>
    <w:rsid w:val="004A3CC2"/>
    <w:rsid w:val="004A489E"/>
    <w:rsid w:val="004C78C1"/>
    <w:rsid w:val="004E262A"/>
    <w:rsid w:val="00514205"/>
    <w:rsid w:val="0055153D"/>
    <w:rsid w:val="005564BE"/>
    <w:rsid w:val="0057415D"/>
    <w:rsid w:val="005813FA"/>
    <w:rsid w:val="00582E1D"/>
    <w:rsid w:val="005D38E8"/>
    <w:rsid w:val="005E575B"/>
    <w:rsid w:val="0060171A"/>
    <w:rsid w:val="006067F7"/>
    <w:rsid w:val="00607872"/>
    <w:rsid w:val="0064461F"/>
    <w:rsid w:val="00667564"/>
    <w:rsid w:val="0068057C"/>
    <w:rsid w:val="006A3F4C"/>
    <w:rsid w:val="006D03A8"/>
    <w:rsid w:val="0071734B"/>
    <w:rsid w:val="007351F1"/>
    <w:rsid w:val="00784E85"/>
    <w:rsid w:val="00797AF0"/>
    <w:rsid w:val="007A2E1B"/>
    <w:rsid w:val="007B3359"/>
    <w:rsid w:val="007B710C"/>
    <w:rsid w:val="008906D1"/>
    <w:rsid w:val="00892616"/>
    <w:rsid w:val="008A2632"/>
    <w:rsid w:val="008A3A42"/>
    <w:rsid w:val="008D3D5C"/>
    <w:rsid w:val="008D4528"/>
    <w:rsid w:val="00925D1E"/>
    <w:rsid w:val="00941B81"/>
    <w:rsid w:val="00945961"/>
    <w:rsid w:val="0096299C"/>
    <w:rsid w:val="00980BB6"/>
    <w:rsid w:val="00991EFF"/>
    <w:rsid w:val="009D23C4"/>
    <w:rsid w:val="00A145AC"/>
    <w:rsid w:val="00A20777"/>
    <w:rsid w:val="00A4068B"/>
    <w:rsid w:val="00A508D8"/>
    <w:rsid w:val="00A50AA6"/>
    <w:rsid w:val="00A91FC3"/>
    <w:rsid w:val="00A96A8F"/>
    <w:rsid w:val="00B00962"/>
    <w:rsid w:val="00B461E6"/>
    <w:rsid w:val="00B57E31"/>
    <w:rsid w:val="00C81771"/>
    <w:rsid w:val="00CE6D9B"/>
    <w:rsid w:val="00D1081F"/>
    <w:rsid w:val="00D306BF"/>
    <w:rsid w:val="00D663FB"/>
    <w:rsid w:val="00DD1C68"/>
    <w:rsid w:val="00E22B2F"/>
    <w:rsid w:val="00E34AE3"/>
    <w:rsid w:val="00E8215D"/>
    <w:rsid w:val="00E87916"/>
    <w:rsid w:val="00ED0454"/>
    <w:rsid w:val="00EF3FA9"/>
    <w:rsid w:val="00F100B4"/>
    <w:rsid w:val="00F41EA7"/>
    <w:rsid w:val="00FB40DA"/>
    <w:rsid w:val="00FE2C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FDB186"/>
  <w15:docId w15:val="{525983D4-D5B7-4BE4-BA93-1BBBD0A5D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51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D5183"/>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AE3"/>
    <w:pPr>
      <w:tabs>
        <w:tab w:val="center" w:pos="4320"/>
        <w:tab w:val="right" w:pos="8640"/>
      </w:tabs>
      <w:spacing w:after="0" w:line="240" w:lineRule="auto"/>
    </w:pPr>
  </w:style>
  <w:style w:type="character" w:customStyle="1" w:styleId="HeaderChar">
    <w:name w:val="Header Char"/>
    <w:basedOn w:val="DefaultParagraphFont"/>
    <w:link w:val="Header"/>
    <w:uiPriority w:val="99"/>
    <w:rsid w:val="00E34AE3"/>
  </w:style>
  <w:style w:type="paragraph" w:styleId="Footer">
    <w:name w:val="footer"/>
    <w:basedOn w:val="Normal"/>
    <w:link w:val="FooterChar"/>
    <w:uiPriority w:val="99"/>
    <w:unhideWhenUsed/>
    <w:rsid w:val="00E34AE3"/>
    <w:pPr>
      <w:tabs>
        <w:tab w:val="center" w:pos="4320"/>
        <w:tab w:val="right" w:pos="8640"/>
      </w:tabs>
      <w:spacing w:after="0" w:line="240" w:lineRule="auto"/>
    </w:pPr>
  </w:style>
  <w:style w:type="character" w:customStyle="1" w:styleId="FooterChar">
    <w:name w:val="Footer Char"/>
    <w:basedOn w:val="DefaultParagraphFont"/>
    <w:link w:val="Footer"/>
    <w:uiPriority w:val="99"/>
    <w:rsid w:val="00E34AE3"/>
  </w:style>
  <w:style w:type="character" w:customStyle="1" w:styleId="Heading1Char">
    <w:name w:val="Heading 1 Char"/>
    <w:basedOn w:val="DefaultParagraphFont"/>
    <w:link w:val="Heading1"/>
    <w:uiPriority w:val="9"/>
    <w:rsid w:val="003D518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D5183"/>
    <w:rPr>
      <w:rFonts w:asciiTheme="majorHAnsi" w:eastAsiaTheme="majorEastAsia" w:hAnsiTheme="majorHAnsi" w:cstheme="majorBidi"/>
      <w:color w:val="2F5496" w:themeColor="accent1" w:themeShade="BF"/>
      <w:sz w:val="26"/>
      <w:szCs w:val="26"/>
    </w:rPr>
  </w:style>
  <w:style w:type="paragraph" w:customStyle="1" w:styleId="contenthead3">
    <w:name w:val="contenthead3"/>
    <w:basedOn w:val="Normal"/>
    <w:rsid w:val="003D51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D5183"/>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3D5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183"/>
    <w:rPr>
      <w:rFonts w:ascii="Tahoma" w:hAnsi="Tahoma" w:cs="Tahoma"/>
      <w:sz w:val="16"/>
      <w:szCs w:val="16"/>
    </w:rPr>
  </w:style>
  <w:style w:type="paragraph" w:styleId="ListParagraph">
    <w:name w:val="List Paragraph"/>
    <w:basedOn w:val="Normal"/>
    <w:uiPriority w:val="34"/>
    <w:qFormat/>
    <w:rsid w:val="003D5183"/>
    <w:pPr>
      <w:spacing w:after="200" w:line="276" w:lineRule="auto"/>
      <w:ind w:left="720"/>
      <w:contextualSpacing/>
    </w:pPr>
  </w:style>
  <w:style w:type="character" w:styleId="CommentReference">
    <w:name w:val="annotation reference"/>
    <w:basedOn w:val="DefaultParagraphFont"/>
    <w:uiPriority w:val="99"/>
    <w:semiHidden/>
    <w:unhideWhenUsed/>
    <w:rsid w:val="003D5183"/>
    <w:rPr>
      <w:sz w:val="16"/>
      <w:szCs w:val="16"/>
    </w:rPr>
  </w:style>
  <w:style w:type="paragraph" w:styleId="CommentText">
    <w:name w:val="annotation text"/>
    <w:basedOn w:val="Normal"/>
    <w:link w:val="CommentTextChar"/>
    <w:uiPriority w:val="99"/>
    <w:unhideWhenUsed/>
    <w:rsid w:val="003D5183"/>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3D5183"/>
    <w:rPr>
      <w:sz w:val="20"/>
      <w:szCs w:val="20"/>
    </w:rPr>
  </w:style>
  <w:style w:type="character" w:styleId="Hyperlink">
    <w:name w:val="Hyperlink"/>
    <w:basedOn w:val="DefaultParagraphFont"/>
    <w:uiPriority w:val="99"/>
    <w:unhideWhenUsed/>
    <w:rsid w:val="003D5183"/>
    <w:rPr>
      <w:color w:val="0000FF"/>
      <w:u w:val="single"/>
    </w:rPr>
  </w:style>
  <w:style w:type="character" w:customStyle="1" w:styleId="cit">
    <w:name w:val="cit"/>
    <w:basedOn w:val="DefaultParagraphFont"/>
    <w:rsid w:val="003D5183"/>
  </w:style>
  <w:style w:type="character" w:customStyle="1" w:styleId="doi">
    <w:name w:val="doi"/>
    <w:basedOn w:val="DefaultParagraphFont"/>
    <w:rsid w:val="003D5183"/>
  </w:style>
  <w:style w:type="character" w:customStyle="1" w:styleId="fm-citation-ids-label">
    <w:name w:val="fm-citation-ids-label"/>
    <w:basedOn w:val="DefaultParagraphFont"/>
    <w:rsid w:val="003D5183"/>
  </w:style>
  <w:style w:type="character" w:styleId="Emphasis">
    <w:name w:val="Emphasis"/>
    <w:basedOn w:val="DefaultParagraphFont"/>
    <w:uiPriority w:val="20"/>
    <w:qFormat/>
    <w:rsid w:val="003D5183"/>
    <w:rPr>
      <w:i/>
      <w:iCs/>
    </w:rPr>
  </w:style>
  <w:style w:type="paragraph" w:customStyle="1" w:styleId="chapter-para">
    <w:name w:val="chapter-para"/>
    <w:basedOn w:val="Normal"/>
    <w:rsid w:val="003D5183"/>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D5183"/>
    <w:pPr>
      <w:widowControl/>
      <w:spacing w:after="200"/>
    </w:pPr>
    <w:rPr>
      <w:b/>
      <w:bCs/>
    </w:rPr>
  </w:style>
  <w:style w:type="character" w:customStyle="1" w:styleId="CommentSubjectChar">
    <w:name w:val="Comment Subject Char"/>
    <w:basedOn w:val="CommentTextChar"/>
    <w:link w:val="CommentSubject"/>
    <w:uiPriority w:val="99"/>
    <w:semiHidden/>
    <w:rsid w:val="003D5183"/>
    <w:rPr>
      <w:b/>
      <w:bCs/>
      <w:sz w:val="20"/>
      <w:szCs w:val="20"/>
    </w:rPr>
  </w:style>
  <w:style w:type="paragraph" w:styleId="NoSpacing">
    <w:name w:val="No Spacing"/>
    <w:uiPriority w:val="1"/>
    <w:qFormat/>
    <w:rsid w:val="003D5183"/>
    <w:pPr>
      <w:spacing w:after="0" w:line="240" w:lineRule="auto"/>
    </w:pPr>
  </w:style>
  <w:style w:type="character" w:customStyle="1" w:styleId="A17">
    <w:name w:val="A17"/>
    <w:uiPriority w:val="99"/>
    <w:rsid w:val="003D5183"/>
    <w:rPr>
      <w:b/>
      <w:bCs/>
      <w:color w:val="000000"/>
      <w:sz w:val="36"/>
      <w:szCs w:val="36"/>
    </w:rPr>
  </w:style>
  <w:style w:type="paragraph" w:customStyle="1" w:styleId="Pa24">
    <w:name w:val="Pa24"/>
    <w:basedOn w:val="Default"/>
    <w:next w:val="Default"/>
    <w:uiPriority w:val="99"/>
    <w:rsid w:val="003D5183"/>
    <w:pPr>
      <w:spacing w:line="201" w:lineRule="atLeast"/>
    </w:pPr>
    <w:rPr>
      <w:rFonts w:ascii="Times New Roman" w:hAnsi="Times New Roman" w:cs="Times New Roman"/>
      <w:color w:val="auto"/>
    </w:rPr>
  </w:style>
  <w:style w:type="character" w:customStyle="1" w:styleId="A18">
    <w:name w:val="A18"/>
    <w:uiPriority w:val="99"/>
    <w:rsid w:val="003D5183"/>
    <w:rPr>
      <w:color w:val="000000"/>
      <w:sz w:val="18"/>
      <w:szCs w:val="18"/>
    </w:rPr>
  </w:style>
  <w:style w:type="paragraph" w:customStyle="1" w:styleId="Pa31">
    <w:name w:val="Pa31"/>
    <w:basedOn w:val="Default"/>
    <w:next w:val="Default"/>
    <w:uiPriority w:val="99"/>
    <w:rsid w:val="003D5183"/>
    <w:pPr>
      <w:spacing w:line="241" w:lineRule="atLeast"/>
    </w:pPr>
    <w:rPr>
      <w:rFonts w:ascii="Times New Roman" w:hAnsi="Times New Roman" w:cs="Times New Roman"/>
      <w:color w:val="auto"/>
    </w:rPr>
  </w:style>
  <w:style w:type="paragraph" w:customStyle="1" w:styleId="Pa2">
    <w:name w:val="Pa2"/>
    <w:basedOn w:val="Default"/>
    <w:next w:val="Default"/>
    <w:uiPriority w:val="99"/>
    <w:rsid w:val="003D5183"/>
    <w:pPr>
      <w:spacing w:line="201" w:lineRule="atLeast"/>
    </w:pPr>
    <w:rPr>
      <w:rFonts w:ascii="Times New Roman" w:hAnsi="Times New Roman" w:cs="Times New Roman"/>
      <w:color w:val="auto"/>
    </w:rPr>
  </w:style>
  <w:style w:type="character" w:customStyle="1" w:styleId="A25">
    <w:name w:val="A25"/>
    <w:uiPriority w:val="99"/>
    <w:rsid w:val="003D5183"/>
    <w:rPr>
      <w:color w:val="000000"/>
      <w:sz w:val="11"/>
      <w:szCs w:val="11"/>
    </w:rPr>
  </w:style>
  <w:style w:type="paragraph" w:styleId="Revision">
    <w:name w:val="Revision"/>
    <w:hidden/>
    <w:uiPriority w:val="99"/>
    <w:semiHidden/>
    <w:rsid w:val="003D5183"/>
    <w:pPr>
      <w:spacing w:after="0" w:line="240" w:lineRule="auto"/>
    </w:pPr>
  </w:style>
  <w:style w:type="character" w:customStyle="1" w:styleId="value">
    <w:name w:val="value"/>
    <w:basedOn w:val="DefaultParagraphFont"/>
    <w:rsid w:val="003D5183"/>
  </w:style>
  <w:style w:type="character" w:customStyle="1" w:styleId="UnresolvedMention1">
    <w:name w:val="Unresolved Mention1"/>
    <w:basedOn w:val="DefaultParagraphFont"/>
    <w:uiPriority w:val="99"/>
    <w:semiHidden/>
    <w:unhideWhenUsed/>
    <w:rsid w:val="003D5183"/>
    <w:rPr>
      <w:color w:val="605E5C"/>
      <w:shd w:val="clear" w:color="auto" w:fill="E1DFDD"/>
    </w:rPr>
  </w:style>
  <w:style w:type="table" w:styleId="TableGrid">
    <w:name w:val="Table Grid"/>
    <w:basedOn w:val="TableNormal"/>
    <w:uiPriority w:val="39"/>
    <w:rsid w:val="003D5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3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2-6758-4074" TargetMode="External"/><Relationship Id="rId13" Type="http://schemas.openxmlformats.org/officeDocument/2006/relationships/hyperlink" Target="mailto:basma.naji@copharm.uobaghdad.edu.iq"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rcid.org/0000-0002-3934-487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hasan.ali2200m@copharm.uobaghdad.edu.iq" TargetMode="External"/><Relationship Id="rId19" Type="http://schemas.openxmlformats.org/officeDocument/2006/relationships/hyperlink" Target="http://www.phd.iq/catalog/AMR_Iraq_2022"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69BCE39-C342-4529-B216-205743D94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5946</Words>
  <Characters>33894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external examin</dc:creator>
  <cp:keywords/>
  <dc:description/>
  <cp:lastModifiedBy>Assist. Prof .Dr. image</cp:lastModifiedBy>
  <cp:revision>3</cp:revision>
  <cp:lastPrinted>2025-06-19T20:33:00Z</cp:lastPrinted>
  <dcterms:created xsi:type="dcterms:W3CDTF">2025-06-20T09:28:00Z</dcterms:created>
  <dcterms:modified xsi:type="dcterms:W3CDTF">2025-06-20T09:33:00Z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cfb40391-105c-45c5-abc4-0b49d0fbf2d7</vt:lpwstr>
  </property>
</Properties>
</file>