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E425" w14:textId="77777777" w:rsidR="00B35C47" w:rsidRPr="00351770" w:rsidRDefault="00B35C47" w:rsidP="00B35C47">
      <w:pPr>
        <w:spacing w:after="0" w:line="240" w:lineRule="auto"/>
        <w:jc w:val="center"/>
        <w:rPr>
          <w:rFonts w:asciiTheme="majorBidi" w:hAnsiTheme="majorBidi" w:cstheme="majorBidi"/>
          <w:b/>
          <w:bCs/>
          <w:sz w:val="28"/>
          <w:szCs w:val="28"/>
        </w:rPr>
      </w:pPr>
      <w:r w:rsidRPr="00351770">
        <w:rPr>
          <w:rFonts w:asciiTheme="majorBidi" w:hAnsiTheme="majorBidi" w:cstheme="majorBidi"/>
          <w:b/>
          <w:bCs/>
          <w:sz w:val="28"/>
          <w:szCs w:val="28"/>
        </w:rPr>
        <w:t xml:space="preserve">Formulation of </w:t>
      </w:r>
      <w:bookmarkStart w:id="0" w:name="_Hlk163980869"/>
      <w:r w:rsidRPr="00351770">
        <w:rPr>
          <w:rFonts w:asciiTheme="majorBidi" w:hAnsiTheme="majorBidi" w:cstheme="majorBidi"/>
          <w:b/>
          <w:bCs/>
          <w:sz w:val="28"/>
          <w:szCs w:val="28"/>
        </w:rPr>
        <w:t xml:space="preserve">Risperidone Nano </w:t>
      </w:r>
      <w:proofErr w:type="spellStart"/>
      <w:r w:rsidRPr="00351770">
        <w:rPr>
          <w:rFonts w:asciiTheme="majorBidi" w:hAnsiTheme="majorBidi" w:cstheme="majorBidi"/>
          <w:b/>
          <w:bCs/>
          <w:sz w:val="28"/>
          <w:szCs w:val="28"/>
        </w:rPr>
        <w:t>Niosomal</w:t>
      </w:r>
      <w:proofErr w:type="spellEnd"/>
      <w:r w:rsidRPr="00351770">
        <w:rPr>
          <w:rFonts w:asciiTheme="majorBidi" w:hAnsiTheme="majorBidi" w:cstheme="majorBidi"/>
          <w:b/>
          <w:bCs/>
          <w:sz w:val="28"/>
          <w:szCs w:val="28"/>
        </w:rPr>
        <w:t xml:space="preserve"> Vesicular </w:t>
      </w:r>
      <w:bookmarkEnd w:id="0"/>
      <w:r w:rsidRPr="00351770">
        <w:rPr>
          <w:rFonts w:asciiTheme="majorBidi" w:hAnsiTheme="majorBidi" w:cstheme="majorBidi"/>
          <w:b/>
          <w:bCs/>
          <w:sz w:val="28"/>
          <w:szCs w:val="28"/>
        </w:rPr>
        <w:t xml:space="preserve">System by Ecofriendly Direct Ultrasonication Method </w:t>
      </w:r>
    </w:p>
    <w:p w14:paraId="5DDC8892" w14:textId="77777777" w:rsidR="00A91FC3" w:rsidRPr="00351770" w:rsidRDefault="00A91FC3" w:rsidP="00A91FC3">
      <w:pPr>
        <w:spacing w:after="0"/>
        <w:jc w:val="center"/>
        <w:rPr>
          <w:rFonts w:asciiTheme="majorBidi" w:hAnsiTheme="majorBidi" w:cstheme="majorBidi"/>
          <w:b/>
          <w:bCs/>
          <w:sz w:val="6"/>
          <w:szCs w:val="6"/>
        </w:rPr>
      </w:pPr>
    </w:p>
    <w:p w14:paraId="53E3A255" w14:textId="6D72FE37" w:rsidR="009C7397" w:rsidRPr="00351770" w:rsidRDefault="009C7397" w:rsidP="009C7397">
      <w:pPr>
        <w:spacing w:after="0" w:line="240" w:lineRule="auto"/>
        <w:jc w:val="center"/>
        <w:rPr>
          <w:rFonts w:asciiTheme="majorBidi" w:hAnsiTheme="majorBidi" w:cstheme="majorBidi"/>
          <w:b/>
          <w:bCs/>
          <w:sz w:val="24"/>
          <w:szCs w:val="24"/>
        </w:rPr>
      </w:pPr>
      <w:bookmarkStart w:id="1" w:name="_Hlk179196073"/>
      <w:r w:rsidRPr="00351770">
        <w:rPr>
          <w:rFonts w:asciiTheme="majorBidi" w:hAnsiTheme="majorBidi" w:cstheme="majorBidi"/>
          <w:b/>
          <w:bCs/>
          <w:sz w:val="24"/>
          <w:szCs w:val="24"/>
        </w:rPr>
        <w:t xml:space="preserve">Mohamed I. Al- Shadedi </w:t>
      </w:r>
      <w:bookmarkEnd w:id="1"/>
      <w:r w:rsidRPr="00351770">
        <w:rPr>
          <w:rFonts w:asciiTheme="majorBidi" w:hAnsiTheme="majorBidi" w:cstheme="majorBidi"/>
          <w:b/>
          <w:bCs/>
          <w:sz w:val="24"/>
          <w:szCs w:val="24"/>
          <w:vertAlign w:val="superscript"/>
        </w:rPr>
        <w:t>1</w:t>
      </w:r>
      <w:r w:rsidR="00A91FC3" w:rsidRPr="00351770">
        <w:rPr>
          <w:noProof/>
          <w14:ligatures w14:val="standardContextual"/>
        </w:rPr>
        <w:drawing>
          <wp:inline distT="0" distB="0" distL="0" distR="0" wp14:anchorId="515A1B18" wp14:editId="39BD7008">
            <wp:extent cx="161925" cy="161925"/>
            <wp:effectExtent l="0" t="0" r="9525" b="9525"/>
            <wp:docPr id="6" name="Picture 6">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6" name="Picture 6">
                      <a:hlinkClick r:id="rId7"/>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E34AE3" w:rsidRPr="00351770">
        <w:rPr>
          <w:rFonts w:asciiTheme="majorBidi" w:hAnsiTheme="majorBidi" w:cstheme="majorBidi"/>
          <w:b/>
          <w:bCs/>
          <w:noProof/>
          <w:sz w:val="24"/>
          <w:szCs w:val="24"/>
        </w:rPr>
        <w:drawing>
          <wp:inline distT="0" distB="0" distL="0" distR="0" wp14:anchorId="7A8ECF36" wp14:editId="337FA8F7">
            <wp:extent cx="168910" cy="168910"/>
            <wp:effectExtent l="0" t="0" r="2540" b="2540"/>
            <wp:docPr id="1" name="Picture 1" descr="A white envelope in a circle&#10;&#10;Description automatically generated">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 name="Picture 1" descr="A white envelope in a circle&#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r w:rsidRPr="00351770">
        <w:rPr>
          <w:rFonts w:asciiTheme="majorBidi" w:hAnsiTheme="majorBidi" w:cstheme="majorBidi"/>
          <w:b/>
          <w:bCs/>
          <w:sz w:val="24"/>
          <w:szCs w:val="24"/>
        </w:rPr>
        <w:t xml:space="preserve"> and Fatima J. </w:t>
      </w:r>
      <w:proofErr w:type="spellStart"/>
      <w:r w:rsidRPr="00351770">
        <w:rPr>
          <w:rFonts w:asciiTheme="majorBidi" w:hAnsiTheme="majorBidi" w:cstheme="majorBidi"/>
          <w:b/>
          <w:bCs/>
          <w:sz w:val="24"/>
          <w:szCs w:val="24"/>
        </w:rPr>
        <w:t>Al_Gawhari</w:t>
      </w:r>
      <w:proofErr w:type="spellEnd"/>
      <w:r w:rsidRPr="00C81AFC">
        <w:rPr>
          <w:rFonts w:asciiTheme="majorBidi" w:hAnsiTheme="majorBidi" w:cstheme="majorBidi"/>
          <w:b/>
          <w:bCs/>
          <w:sz w:val="24"/>
          <w:szCs w:val="24"/>
          <w:vertAlign w:val="superscript"/>
        </w:rPr>
        <w:t>*</w:t>
      </w:r>
      <w:r w:rsidR="00C81AFC">
        <w:rPr>
          <w:rFonts w:asciiTheme="majorBidi" w:hAnsiTheme="majorBidi" w:cstheme="majorBidi"/>
          <w:b/>
          <w:bCs/>
          <w:sz w:val="24"/>
          <w:szCs w:val="24"/>
          <w:vertAlign w:val="superscript"/>
        </w:rPr>
        <w:t>,</w:t>
      </w:r>
      <w:r w:rsidRPr="00C81AFC">
        <w:rPr>
          <w:rFonts w:asciiTheme="majorBidi" w:hAnsiTheme="majorBidi" w:cstheme="majorBidi"/>
          <w:b/>
          <w:bCs/>
          <w:sz w:val="24"/>
          <w:szCs w:val="24"/>
          <w:vertAlign w:val="superscript"/>
        </w:rPr>
        <w:t>2</w:t>
      </w:r>
      <w:r w:rsidR="00A91FC3" w:rsidRPr="00351770">
        <w:rPr>
          <w:rFonts w:asciiTheme="majorBidi" w:hAnsiTheme="majorBidi" w:cstheme="majorBidi"/>
          <w:b/>
          <w:bCs/>
          <w:sz w:val="24"/>
          <w:szCs w:val="24"/>
        </w:rPr>
        <w:t xml:space="preserve"> </w:t>
      </w:r>
      <w:r w:rsidR="00E34AE3" w:rsidRPr="00351770">
        <w:rPr>
          <w:noProof/>
          <w14:ligatures w14:val="standardContextual"/>
        </w:rPr>
        <w:drawing>
          <wp:inline distT="0" distB="0" distL="0" distR="0" wp14:anchorId="0C45B680" wp14:editId="6BD2FFCB">
            <wp:extent cx="161925" cy="161925"/>
            <wp:effectExtent l="0" t="0" r="9525" b="9525"/>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E34AE3" w:rsidRPr="00351770">
        <w:rPr>
          <w:noProof/>
        </w:rPr>
        <w:drawing>
          <wp:inline distT="0" distB="0" distL="0" distR="0" wp14:anchorId="5508BBAF" wp14:editId="4381DF33">
            <wp:extent cx="168910" cy="168910"/>
            <wp:effectExtent l="0" t="0" r="2540" b="2540"/>
            <wp:docPr id="3" name="Picture 3" descr="A white envelope in a circle&#10;&#10;Description automatically generated">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3" name="Picture 3" descr="A white envelope in a circle&#10;&#10;Description automatically generated">
                      <a:hlinkClick r:id="rId12"/>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910" cy="168910"/>
                    </a:xfrm>
                    <a:prstGeom prst="rect">
                      <a:avLst/>
                    </a:prstGeom>
                  </pic:spPr>
                </pic:pic>
              </a:graphicData>
            </a:graphic>
          </wp:inline>
        </w:drawing>
      </w:r>
    </w:p>
    <w:p w14:paraId="2C007909" w14:textId="77777777" w:rsidR="009C7397" w:rsidRPr="00351770" w:rsidRDefault="009C7397" w:rsidP="009C7397">
      <w:pPr>
        <w:spacing w:after="0"/>
        <w:rPr>
          <w:rFonts w:asciiTheme="majorBidi" w:hAnsiTheme="majorBidi" w:cstheme="majorBidi"/>
          <w:sz w:val="20"/>
          <w:szCs w:val="20"/>
        </w:rPr>
      </w:pPr>
      <w:r w:rsidRPr="00351770">
        <w:rPr>
          <w:rFonts w:asciiTheme="majorBidi" w:hAnsiTheme="majorBidi" w:cstheme="majorBidi"/>
          <w:sz w:val="20"/>
          <w:szCs w:val="20"/>
          <w:vertAlign w:val="superscript"/>
        </w:rPr>
        <w:t>1</w:t>
      </w:r>
      <w:r w:rsidRPr="00351770">
        <w:rPr>
          <w:rFonts w:asciiTheme="majorBidi" w:hAnsiTheme="majorBidi" w:cstheme="majorBidi"/>
          <w:sz w:val="20"/>
          <w:szCs w:val="20"/>
        </w:rPr>
        <w:t>Ministry of Health, Baghdad Al-</w:t>
      </w:r>
      <w:proofErr w:type="spellStart"/>
      <w:r w:rsidRPr="00351770">
        <w:rPr>
          <w:rFonts w:asciiTheme="majorBidi" w:hAnsiTheme="majorBidi" w:cstheme="majorBidi"/>
          <w:sz w:val="20"/>
          <w:szCs w:val="20"/>
        </w:rPr>
        <w:t>Rusafa</w:t>
      </w:r>
      <w:proofErr w:type="spellEnd"/>
      <w:r w:rsidRPr="00351770">
        <w:rPr>
          <w:rFonts w:asciiTheme="majorBidi" w:hAnsiTheme="majorBidi" w:cstheme="majorBidi"/>
          <w:sz w:val="20"/>
          <w:szCs w:val="20"/>
        </w:rPr>
        <w:t xml:space="preserve"> Health Directorate, Pharmacy Department, Baghdad, Iraq.</w:t>
      </w:r>
    </w:p>
    <w:p w14:paraId="0716C781" w14:textId="6F59C20B" w:rsidR="00122FC7" w:rsidRPr="00351770" w:rsidRDefault="009C7397" w:rsidP="009C7397">
      <w:pPr>
        <w:spacing w:after="0"/>
        <w:rPr>
          <w:rFonts w:asciiTheme="majorBidi" w:hAnsiTheme="majorBidi" w:cstheme="majorBidi"/>
          <w:sz w:val="20"/>
          <w:szCs w:val="20"/>
        </w:rPr>
      </w:pPr>
      <w:r w:rsidRPr="00351770">
        <w:rPr>
          <w:rFonts w:asciiTheme="majorBidi" w:hAnsiTheme="majorBidi" w:cstheme="majorBidi"/>
          <w:sz w:val="20"/>
          <w:szCs w:val="20"/>
          <w:vertAlign w:val="superscript"/>
        </w:rPr>
        <w:t>2</w:t>
      </w:r>
      <w:r w:rsidRPr="00351770">
        <w:t xml:space="preserve"> </w:t>
      </w:r>
      <w:r w:rsidRPr="00351770">
        <w:rPr>
          <w:rFonts w:asciiTheme="majorBidi" w:hAnsiTheme="majorBidi" w:cstheme="majorBidi"/>
          <w:sz w:val="20"/>
          <w:szCs w:val="20"/>
        </w:rPr>
        <w:t>Department of Pharmaceutics, College of Pharmacy, University of Baghdad, Baghdad, Iraq.</w:t>
      </w:r>
    </w:p>
    <w:p w14:paraId="35781E9E" w14:textId="77777777" w:rsidR="00F41EA7" w:rsidRPr="00351770" w:rsidRDefault="00F41EA7" w:rsidP="00E34AE3">
      <w:pPr>
        <w:spacing w:after="0" w:line="240" w:lineRule="auto"/>
        <w:rPr>
          <w:rFonts w:asciiTheme="majorBidi" w:eastAsia="Times New Roman" w:hAnsiTheme="majorBidi" w:cstheme="majorBidi"/>
          <w:b/>
          <w:bCs/>
          <w:sz w:val="6"/>
          <w:szCs w:val="6"/>
          <w:vertAlign w:val="superscript"/>
          <w:lang w:bidi="ar-IQ"/>
        </w:rPr>
      </w:pPr>
    </w:p>
    <w:p w14:paraId="528F6A32" w14:textId="1B9A72E3" w:rsidR="00E34AE3" w:rsidRPr="00351770" w:rsidRDefault="00E34AE3" w:rsidP="00E34AE3">
      <w:pPr>
        <w:spacing w:after="0" w:line="240" w:lineRule="auto"/>
        <w:rPr>
          <w:rFonts w:asciiTheme="majorBidi" w:eastAsia="Times New Roman" w:hAnsiTheme="majorBidi" w:cstheme="majorBidi"/>
          <w:b/>
          <w:bCs/>
          <w:sz w:val="20"/>
          <w:szCs w:val="20"/>
          <w:lang w:bidi="ar-IQ"/>
        </w:rPr>
      </w:pPr>
      <w:r w:rsidRPr="00351770">
        <w:rPr>
          <w:rFonts w:asciiTheme="majorBidi" w:eastAsia="Times New Roman" w:hAnsiTheme="majorBidi" w:cstheme="majorBidi"/>
          <w:b/>
          <w:bCs/>
          <w:sz w:val="20"/>
          <w:szCs w:val="20"/>
          <w:vertAlign w:val="superscript"/>
          <w:lang w:bidi="ar-IQ"/>
        </w:rPr>
        <w:t>*</w:t>
      </w:r>
      <w:r w:rsidRPr="00351770">
        <w:rPr>
          <w:rFonts w:asciiTheme="majorBidi" w:eastAsia="Times New Roman" w:hAnsiTheme="majorBidi" w:cstheme="majorBidi"/>
          <w:b/>
          <w:bCs/>
          <w:sz w:val="20"/>
          <w:szCs w:val="20"/>
          <w:lang w:bidi="ar-IQ"/>
        </w:rPr>
        <w:t>Corresponding</w:t>
      </w:r>
      <w:r w:rsidR="009C7397" w:rsidRPr="00351770">
        <w:rPr>
          <w:rFonts w:asciiTheme="majorBidi" w:eastAsia="Times New Roman" w:hAnsiTheme="majorBidi" w:cstheme="majorBidi"/>
          <w:b/>
          <w:bCs/>
          <w:sz w:val="20"/>
          <w:szCs w:val="20"/>
          <w:lang w:bidi="ar-IQ"/>
        </w:rPr>
        <w:t xml:space="preserve"> A</w:t>
      </w:r>
      <w:r w:rsidRPr="00351770">
        <w:rPr>
          <w:rFonts w:asciiTheme="majorBidi" w:eastAsia="Times New Roman" w:hAnsiTheme="majorBidi" w:cstheme="majorBidi"/>
          <w:b/>
          <w:bCs/>
          <w:sz w:val="20"/>
          <w:szCs w:val="20"/>
          <w:lang w:bidi="ar-IQ"/>
        </w:rPr>
        <w:t xml:space="preserve">uthor </w:t>
      </w:r>
    </w:p>
    <w:p w14:paraId="62E9D20F" w14:textId="6D284CFE" w:rsidR="00E34AE3" w:rsidRPr="00351770" w:rsidRDefault="00E34AE3" w:rsidP="00E34AE3">
      <w:pPr>
        <w:spacing w:after="0"/>
        <w:rPr>
          <w:rFonts w:asciiTheme="majorBidi" w:hAnsiTheme="majorBidi" w:cstheme="majorBidi"/>
        </w:rPr>
      </w:pPr>
      <w:r w:rsidRPr="00351770">
        <w:rPr>
          <w:rFonts w:asciiTheme="majorBidi" w:hAnsiTheme="majorBidi" w:cstheme="majorBidi"/>
        </w:rPr>
        <w:t xml:space="preserve">Received </w:t>
      </w:r>
      <w:r w:rsidR="009D6FEB">
        <w:rPr>
          <w:rFonts w:asciiTheme="majorBidi" w:hAnsiTheme="majorBidi" w:cstheme="majorBidi"/>
        </w:rPr>
        <w:t>19</w:t>
      </w:r>
      <w:r w:rsidRPr="00351770">
        <w:rPr>
          <w:rFonts w:asciiTheme="majorBidi" w:hAnsiTheme="majorBidi" w:cstheme="majorBidi"/>
        </w:rPr>
        <w:t>/</w:t>
      </w:r>
      <w:r w:rsidR="009D6FEB">
        <w:rPr>
          <w:rFonts w:asciiTheme="majorBidi" w:hAnsiTheme="majorBidi" w:cstheme="majorBidi"/>
        </w:rPr>
        <w:t>5</w:t>
      </w:r>
      <w:r w:rsidRPr="00351770">
        <w:rPr>
          <w:rFonts w:asciiTheme="majorBidi" w:hAnsiTheme="majorBidi" w:cstheme="majorBidi"/>
        </w:rPr>
        <w:t>/202</w:t>
      </w:r>
      <w:r w:rsidR="009D6FEB">
        <w:rPr>
          <w:rFonts w:asciiTheme="majorBidi" w:hAnsiTheme="majorBidi" w:cstheme="majorBidi"/>
        </w:rPr>
        <w:t>4</w:t>
      </w:r>
      <w:r w:rsidRPr="00351770">
        <w:rPr>
          <w:rFonts w:asciiTheme="majorBidi" w:hAnsiTheme="majorBidi" w:cstheme="majorBidi"/>
        </w:rPr>
        <w:t>,</w:t>
      </w:r>
      <w:r w:rsidRPr="00351770">
        <w:rPr>
          <w:rFonts w:eastAsia="Calibri"/>
        </w:rPr>
        <w:t xml:space="preserve"> </w:t>
      </w:r>
      <w:r w:rsidRPr="00351770">
        <w:rPr>
          <w:rFonts w:asciiTheme="majorBidi" w:hAnsiTheme="majorBidi" w:cstheme="majorBidi"/>
        </w:rPr>
        <w:t xml:space="preserve">Accepted </w:t>
      </w:r>
      <w:r w:rsidR="00256F86">
        <w:rPr>
          <w:rFonts w:asciiTheme="majorBidi" w:hAnsiTheme="majorBidi" w:cstheme="majorBidi"/>
        </w:rPr>
        <w:t>23</w:t>
      </w:r>
      <w:r w:rsidRPr="00351770">
        <w:rPr>
          <w:rFonts w:asciiTheme="majorBidi" w:hAnsiTheme="majorBidi" w:cstheme="majorBidi"/>
        </w:rPr>
        <w:t>/</w:t>
      </w:r>
      <w:r w:rsidR="00256F86">
        <w:rPr>
          <w:rFonts w:asciiTheme="majorBidi" w:hAnsiTheme="majorBidi" w:cstheme="majorBidi"/>
        </w:rPr>
        <w:t>10</w:t>
      </w:r>
      <w:r w:rsidRPr="00351770">
        <w:rPr>
          <w:rFonts w:asciiTheme="majorBidi" w:hAnsiTheme="majorBidi" w:cstheme="majorBidi"/>
        </w:rPr>
        <w:t>/</w:t>
      </w:r>
      <w:r w:rsidR="00A91FC3" w:rsidRPr="00351770">
        <w:rPr>
          <w:rFonts w:asciiTheme="majorBidi" w:hAnsiTheme="majorBidi" w:cstheme="majorBidi"/>
        </w:rPr>
        <w:t>202</w:t>
      </w:r>
      <w:r w:rsidR="009D6FEB">
        <w:rPr>
          <w:rFonts w:asciiTheme="majorBidi" w:hAnsiTheme="majorBidi" w:cstheme="majorBidi"/>
        </w:rPr>
        <w:t>4</w:t>
      </w:r>
      <w:r w:rsidRPr="00351770">
        <w:rPr>
          <w:rFonts w:asciiTheme="majorBidi" w:hAnsiTheme="majorBidi" w:cstheme="majorBidi"/>
        </w:rPr>
        <w:t xml:space="preserve">, Published </w:t>
      </w:r>
      <w:r w:rsidR="00E87916" w:rsidRPr="00351770">
        <w:rPr>
          <w:rFonts w:asciiTheme="majorBidi" w:hAnsiTheme="majorBidi" w:cstheme="majorBidi"/>
        </w:rPr>
        <w:t>2</w:t>
      </w:r>
      <w:r w:rsidR="00364F6F">
        <w:rPr>
          <w:rFonts w:asciiTheme="majorBidi" w:hAnsiTheme="majorBidi" w:cstheme="majorBidi"/>
        </w:rPr>
        <w:t>5</w:t>
      </w:r>
      <w:r w:rsidRPr="00351770">
        <w:rPr>
          <w:rFonts w:asciiTheme="majorBidi" w:hAnsiTheme="majorBidi" w:cstheme="majorBidi"/>
        </w:rPr>
        <w:t>/</w:t>
      </w:r>
      <w:r w:rsidR="00364F6F">
        <w:rPr>
          <w:rFonts w:asciiTheme="majorBidi" w:hAnsiTheme="majorBidi" w:cstheme="majorBidi"/>
        </w:rPr>
        <w:t>6</w:t>
      </w:r>
      <w:r w:rsidRPr="00351770">
        <w:rPr>
          <w:rFonts w:asciiTheme="majorBidi" w:hAnsiTheme="majorBidi" w:cstheme="majorBidi"/>
        </w:rPr>
        <w:t>/202</w:t>
      </w:r>
      <w:r w:rsidR="00E87916" w:rsidRPr="00351770">
        <w:rPr>
          <w:rFonts w:asciiTheme="majorBidi" w:hAnsiTheme="majorBidi" w:cstheme="majorBidi"/>
        </w:rPr>
        <w:t>5</w:t>
      </w:r>
    </w:p>
    <w:p w14:paraId="74CB16C5" w14:textId="77777777" w:rsidR="00E34AE3" w:rsidRPr="00351770" w:rsidRDefault="00E34AE3" w:rsidP="00E34AE3">
      <w:pPr>
        <w:spacing w:after="0"/>
        <w:rPr>
          <w:rFonts w:asciiTheme="majorBidi" w:hAnsiTheme="majorBidi" w:cstheme="majorBidi"/>
          <w:sz w:val="16"/>
          <w:szCs w:val="16"/>
        </w:rPr>
      </w:pPr>
    </w:p>
    <w:p w14:paraId="1661CD46" w14:textId="34312169" w:rsidR="00E34AE3" w:rsidRPr="00351770" w:rsidRDefault="00E34AE3" w:rsidP="00E34AE3">
      <w:pPr>
        <w:spacing w:after="0"/>
        <w:rPr>
          <w:rFonts w:asciiTheme="majorBidi" w:hAnsiTheme="majorBidi" w:cstheme="majorBidi"/>
          <w:sz w:val="14"/>
          <w:szCs w:val="14"/>
        </w:rPr>
      </w:pPr>
      <w:r w:rsidRPr="00351770">
        <w:rPr>
          <w:rFonts w:asciiTheme="minorBidi" w:hAnsiTheme="minorBidi"/>
          <w:b/>
          <w:bCs/>
          <w:noProof/>
          <w:sz w:val="16"/>
          <w:szCs w:val="16"/>
        </w:rPr>
        <mc:AlternateContent>
          <mc:Choice Requires="wps">
            <w:drawing>
              <wp:anchor distT="0" distB="0" distL="114300" distR="114300" simplePos="0" relativeHeight="251659264" behindDoc="0" locked="0" layoutInCell="1" allowOverlap="1" wp14:anchorId="5BDB7E01" wp14:editId="0E7DC36F">
                <wp:simplePos x="0" y="0"/>
                <wp:positionH relativeFrom="column">
                  <wp:posOffset>0</wp:posOffset>
                </wp:positionH>
                <wp:positionV relativeFrom="paragraph">
                  <wp:posOffset>0</wp:posOffset>
                </wp:positionV>
                <wp:extent cx="578358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78358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08E31C6"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5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" strokecolor="windowText" strokeweight="1.5pt">
                <v:stroke joinstyle="miter"/>
              </v:line>
            </w:pict>
          </mc:Fallback>
        </mc:AlternateContent>
      </w:r>
    </w:p>
    <w:p w14:paraId="11C0D533" w14:textId="277E2B75" w:rsidR="00E34AE3" w:rsidRPr="00351770" w:rsidRDefault="00E34AE3" w:rsidP="00E34AE3">
      <w:pPr>
        <w:rPr>
          <w:rFonts w:asciiTheme="majorBidi" w:hAnsiTheme="majorBidi" w:cstheme="majorBidi"/>
          <w:sz w:val="20"/>
          <w:szCs w:val="20"/>
        </w:rPr>
      </w:pPr>
      <w:r w:rsidRPr="00351770">
        <w:rPr>
          <w:rFonts w:asciiTheme="majorBidi" w:hAnsiTheme="majorBidi" w:cstheme="majorBidi"/>
          <w:noProof/>
          <w:sz w:val="20"/>
          <w:szCs w:val="20"/>
        </w:rPr>
        <w:drawing>
          <wp:inline distT="0" distB="0" distL="0" distR="0" wp14:anchorId="5907149B" wp14:editId="7FAE6E9F">
            <wp:extent cx="885825" cy="295275"/>
            <wp:effectExtent l="0" t="0" r="9525" b="9525"/>
            <wp:docPr id="7" name="Picture 7" descr="Creative Commons Licen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r w:rsidRPr="00351770">
        <w:t xml:space="preserve"> </w:t>
      </w:r>
      <w:r w:rsidRPr="00351770">
        <w:rPr>
          <w:rFonts w:asciiTheme="majorBidi" w:hAnsiTheme="majorBidi" w:cstheme="majorBidi"/>
          <w:sz w:val="20"/>
          <w:szCs w:val="20"/>
        </w:rPr>
        <w:t xml:space="preserve">This work is licensed under a Creative Commons Attribution 4.0 International License.   </w:t>
      </w:r>
    </w:p>
    <w:p w14:paraId="33EA0523" w14:textId="68E6B1F5" w:rsidR="009C7397" w:rsidRPr="00351770" w:rsidRDefault="00122FC7" w:rsidP="009C7397">
      <w:pPr>
        <w:rPr>
          <w:sz w:val="2"/>
          <w:szCs w:val="2"/>
        </w:rPr>
      </w:pPr>
      <w:r w:rsidRPr="00351770">
        <w:rPr>
          <w:noProof/>
          <w:sz w:val="8"/>
          <w:szCs w:val="8"/>
        </w:rPr>
        <mc:AlternateContent>
          <mc:Choice Requires="wps">
            <w:drawing>
              <wp:anchor distT="0" distB="0" distL="114300" distR="114300" simplePos="0" relativeHeight="251660288" behindDoc="0" locked="0" layoutInCell="1" allowOverlap="1" wp14:anchorId="09FF2F67" wp14:editId="1919E8F1">
                <wp:simplePos x="0" y="0"/>
                <wp:positionH relativeFrom="column">
                  <wp:posOffset>0</wp:posOffset>
                </wp:positionH>
                <wp:positionV relativeFrom="paragraph">
                  <wp:posOffset>8890</wp:posOffset>
                </wp:positionV>
                <wp:extent cx="57835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783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EA8E2"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7pt" to="455.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" strokecolor="black [3200]" strokeweight="1.5pt">
                <v:stroke joinstyle="miter"/>
              </v:line>
            </w:pict>
          </mc:Fallback>
        </mc:AlternateContent>
      </w:r>
    </w:p>
    <w:p w14:paraId="33D3DA32" w14:textId="77777777" w:rsidR="009C7397" w:rsidRPr="00351770" w:rsidRDefault="009C7397" w:rsidP="009C7397">
      <w:pPr>
        <w:shd w:val="clear" w:color="auto" w:fill="DEEAF6" w:themeFill="accent5" w:themeFillTint="33"/>
        <w:autoSpaceDE w:val="0"/>
        <w:autoSpaceDN w:val="0"/>
        <w:adjustRightInd w:val="0"/>
        <w:spacing w:after="0" w:line="241" w:lineRule="atLeast"/>
        <w:jc w:val="both"/>
        <w:rPr>
          <w:rFonts w:asciiTheme="minorBidi" w:hAnsiTheme="minorBidi"/>
          <w:color w:val="000000" w:themeColor="text1"/>
          <w:sz w:val="24"/>
          <w:szCs w:val="24"/>
        </w:rPr>
      </w:pPr>
      <w:r w:rsidRPr="00351770">
        <w:rPr>
          <w:rFonts w:asciiTheme="minorBidi" w:eastAsia="Times New Roman" w:hAnsiTheme="minorBidi"/>
          <w:b/>
          <w:bCs/>
          <w:color w:val="000000" w:themeColor="text1"/>
          <w:sz w:val="24"/>
          <w:szCs w:val="24"/>
        </w:rPr>
        <w:t>Abstract</w:t>
      </w:r>
      <w:r w:rsidRPr="00351770">
        <w:rPr>
          <w:rFonts w:asciiTheme="minorBidi" w:hAnsiTheme="minorBidi"/>
          <w:color w:val="000000" w:themeColor="text1"/>
          <w:sz w:val="24"/>
          <w:szCs w:val="24"/>
        </w:rPr>
        <w:t xml:space="preserve"> </w:t>
      </w:r>
    </w:p>
    <w:p w14:paraId="616678C5" w14:textId="0ADA3922" w:rsidR="009C7397" w:rsidRPr="00351770" w:rsidRDefault="009C7397" w:rsidP="00364F6F">
      <w:pPr>
        <w:shd w:val="clear" w:color="auto" w:fill="DEEAF6" w:themeFill="accent5" w:themeFillTint="33"/>
        <w:spacing w:after="0" w:line="240" w:lineRule="auto"/>
        <w:ind w:firstLine="567"/>
        <w:jc w:val="both"/>
        <w:rPr>
          <w:rFonts w:ascii="Times New Roman" w:eastAsia="Times New Roman" w:hAnsi="Times New Roman" w:cs="Times New Roman"/>
          <w:color w:val="000000" w:themeColor="text1"/>
          <w:sz w:val="20"/>
          <w:szCs w:val="20"/>
        </w:rPr>
      </w:pPr>
      <w:r w:rsidRPr="00351770">
        <w:rPr>
          <w:rFonts w:ascii="Times New Roman" w:eastAsia="Times New Roman" w:hAnsi="Times New Roman" w:cs="Times New Roman"/>
          <w:color w:val="000000" w:themeColor="text1"/>
          <w:sz w:val="20"/>
          <w:szCs w:val="20"/>
        </w:rPr>
        <w:t xml:space="preserve">Risperidone is atypical antipsychotic agent used mainly in treating schizophrenia; it is classified as class II in BCS classification. </w:t>
      </w:r>
      <w:proofErr w:type="spellStart"/>
      <w:r w:rsidRPr="00351770">
        <w:rPr>
          <w:rFonts w:ascii="Times New Roman" w:eastAsia="Times New Roman" w:hAnsi="Times New Roman" w:cs="Times New Roman"/>
          <w:color w:val="000000" w:themeColor="text1"/>
          <w:sz w:val="20"/>
          <w:szCs w:val="20"/>
        </w:rPr>
        <w:t>Nanovesicular</w:t>
      </w:r>
      <w:proofErr w:type="spellEnd"/>
      <w:r w:rsidRPr="00351770">
        <w:rPr>
          <w:rFonts w:ascii="Times New Roman" w:eastAsia="Times New Roman" w:hAnsi="Times New Roman" w:cs="Times New Roman"/>
          <w:color w:val="000000" w:themeColor="text1"/>
          <w:sz w:val="20"/>
          <w:szCs w:val="20"/>
        </w:rPr>
        <w:t xml:space="preserve"> system may provide a circumvent to these hurdles. This study aims to enhance the delivery of risperidone using </w:t>
      </w:r>
      <w:proofErr w:type="spellStart"/>
      <w:r w:rsidRPr="00351770">
        <w:rPr>
          <w:rFonts w:ascii="Times New Roman" w:eastAsia="Times New Roman" w:hAnsi="Times New Roman" w:cs="Times New Roman"/>
          <w:color w:val="000000" w:themeColor="text1"/>
          <w:sz w:val="20"/>
          <w:szCs w:val="20"/>
        </w:rPr>
        <w:t>nanovesicular</w:t>
      </w:r>
      <w:proofErr w:type="spellEnd"/>
      <w:r w:rsidRPr="00351770">
        <w:rPr>
          <w:rFonts w:ascii="Times New Roman" w:eastAsia="Times New Roman" w:hAnsi="Times New Roman" w:cs="Times New Roman"/>
          <w:color w:val="000000" w:themeColor="text1"/>
          <w:sz w:val="20"/>
          <w:szCs w:val="20"/>
        </w:rPr>
        <w:t xml:space="preserve"> system while minimizing environmental impact, potentially increasing therapeutic efficacy. The preparation method was ecofriendly direct sonication. Span 60, cholesterol, and drug at a fixed amounts were added to different concentrations of </w:t>
      </w:r>
      <w:proofErr w:type="spellStart"/>
      <w:r w:rsidRPr="00351770">
        <w:rPr>
          <w:rFonts w:ascii="Times New Roman" w:eastAsia="Times New Roman" w:hAnsi="Times New Roman" w:cs="Times New Roman"/>
          <w:color w:val="000000" w:themeColor="text1"/>
          <w:sz w:val="20"/>
          <w:szCs w:val="20"/>
        </w:rPr>
        <w:t>dicetyl</w:t>
      </w:r>
      <w:proofErr w:type="spellEnd"/>
      <w:r w:rsidRPr="00351770">
        <w:rPr>
          <w:rFonts w:ascii="Times New Roman" w:eastAsia="Times New Roman" w:hAnsi="Times New Roman" w:cs="Times New Roman"/>
          <w:color w:val="000000" w:themeColor="text1"/>
          <w:sz w:val="20"/>
          <w:szCs w:val="20"/>
        </w:rPr>
        <w:t xml:space="preserve"> phosphate ((0,3,6,12,18, and 24mg)/10 mL) to give six formulations. The final mixtures were added to phosphate buffer saline pH 7.4 and sonicated at 60 °C without usage of organic solvents along the process of formulation. Dynamic light scattering, zeta potential, entrapment efficiency percentage, transmission electron microscopy (TEM), and </w:t>
      </w:r>
      <w:r w:rsidRPr="00351770">
        <w:rPr>
          <w:rFonts w:ascii="Times New Roman" w:eastAsia="Times New Roman" w:hAnsi="Times New Roman" w:cs="Times New Roman"/>
          <w:i/>
          <w:iCs/>
          <w:color w:val="000000" w:themeColor="text1"/>
          <w:sz w:val="20"/>
          <w:szCs w:val="20"/>
        </w:rPr>
        <w:t>in vitro</w:t>
      </w:r>
      <w:r w:rsidRPr="00351770">
        <w:rPr>
          <w:rFonts w:ascii="Times New Roman" w:eastAsia="Times New Roman" w:hAnsi="Times New Roman" w:cs="Times New Roman"/>
          <w:color w:val="000000" w:themeColor="text1"/>
          <w:sz w:val="20"/>
          <w:szCs w:val="20"/>
        </w:rPr>
        <w:t xml:space="preserve"> release were used to assess the characteristics of the formulations. </w:t>
      </w:r>
      <w:r w:rsidR="002F2013" w:rsidRPr="00351770">
        <w:rPr>
          <w:rFonts w:ascii="Times New Roman" w:eastAsia="Times New Roman" w:hAnsi="Times New Roman" w:cs="Times New Roman"/>
          <w:color w:val="000000" w:themeColor="text1"/>
          <w:sz w:val="20"/>
          <w:szCs w:val="20"/>
        </w:rPr>
        <w:t>Fourier transform infrared (FTIR) spectra were</w:t>
      </w:r>
      <w:r w:rsidRPr="00351770">
        <w:rPr>
          <w:rFonts w:ascii="Times New Roman" w:eastAsia="Times New Roman" w:hAnsi="Times New Roman" w:cs="Times New Roman"/>
          <w:color w:val="000000" w:themeColor="text1"/>
          <w:sz w:val="20"/>
          <w:szCs w:val="20"/>
        </w:rPr>
        <w:t xml:space="preserve"> implemented to investigate possibility of drug-excipients interactions. The particle size range was (193.97±1.85 - 427.23±199.27 nm), particle size distribution (PDI) (0.13±0.06 - 0.62±0.10), TEM showed a vesicular shape of the prepared formula, and entrapment efficiency percentage (48.07±0.20 - 87.40±0.33%).  Formula containing </w:t>
      </w:r>
      <w:proofErr w:type="spellStart"/>
      <w:r w:rsidRPr="00351770">
        <w:rPr>
          <w:rFonts w:ascii="Times New Roman" w:eastAsia="Times New Roman" w:hAnsi="Times New Roman" w:cs="Times New Roman"/>
          <w:color w:val="000000" w:themeColor="text1"/>
          <w:sz w:val="20"/>
          <w:szCs w:val="20"/>
        </w:rPr>
        <w:t>dicetyl</w:t>
      </w:r>
      <w:proofErr w:type="spellEnd"/>
      <w:r w:rsidRPr="00351770">
        <w:rPr>
          <w:rFonts w:ascii="Times New Roman" w:eastAsia="Times New Roman" w:hAnsi="Times New Roman" w:cs="Times New Roman"/>
          <w:color w:val="000000" w:themeColor="text1"/>
          <w:sz w:val="20"/>
          <w:szCs w:val="20"/>
        </w:rPr>
        <w:t xml:space="preserve"> phosphate at concentration (18mg/10 ml) showed the lowest mean particle size (193.97 nm), lowest mean of PDI (0.13), lowest zeta potential mean (-20.10mV), and entrapment efficiency percentage mean of 50.9%. Furthermore, the release was 68.17% of drug after 12 hours, and the FTIR </w:t>
      </w:r>
      <w:r w:rsidR="002F2013" w:rsidRPr="00351770">
        <w:rPr>
          <w:rFonts w:ascii="Times New Roman" w:eastAsia="Times New Roman" w:hAnsi="Times New Roman" w:cs="Times New Roman"/>
          <w:color w:val="000000" w:themeColor="text1"/>
          <w:sz w:val="20"/>
          <w:szCs w:val="20"/>
        </w:rPr>
        <w:t>spectra reveal</w:t>
      </w:r>
      <w:r w:rsidRPr="00351770">
        <w:rPr>
          <w:rFonts w:ascii="Times New Roman" w:eastAsia="Times New Roman" w:hAnsi="Times New Roman" w:cs="Times New Roman"/>
          <w:color w:val="000000" w:themeColor="text1"/>
          <w:sz w:val="20"/>
          <w:szCs w:val="20"/>
        </w:rPr>
        <w:t xml:space="preserve"> no interaction between drug and excipients in the formula. Most physical characteristics of risperidone nanovesicles were improved by adding </w:t>
      </w:r>
      <w:proofErr w:type="spellStart"/>
      <w:r w:rsidRPr="00351770">
        <w:rPr>
          <w:rFonts w:ascii="Times New Roman" w:eastAsia="Times New Roman" w:hAnsi="Times New Roman" w:cs="Times New Roman"/>
          <w:color w:val="000000" w:themeColor="text1"/>
          <w:sz w:val="20"/>
          <w:szCs w:val="20"/>
        </w:rPr>
        <w:t>dicetyl</w:t>
      </w:r>
      <w:proofErr w:type="spellEnd"/>
      <w:r w:rsidRPr="00351770">
        <w:rPr>
          <w:rFonts w:ascii="Times New Roman" w:eastAsia="Times New Roman" w:hAnsi="Times New Roman" w:cs="Times New Roman"/>
          <w:color w:val="000000" w:themeColor="text1"/>
          <w:sz w:val="20"/>
          <w:szCs w:val="20"/>
        </w:rPr>
        <w:t xml:space="preserve"> phosphate, compared with formulation without </w:t>
      </w:r>
      <w:proofErr w:type="spellStart"/>
      <w:r w:rsidRPr="00351770">
        <w:rPr>
          <w:rFonts w:ascii="Times New Roman" w:eastAsia="Times New Roman" w:hAnsi="Times New Roman" w:cs="Times New Roman"/>
          <w:color w:val="000000" w:themeColor="text1"/>
          <w:sz w:val="20"/>
          <w:szCs w:val="20"/>
        </w:rPr>
        <w:t>dicetyl</w:t>
      </w:r>
      <w:proofErr w:type="spellEnd"/>
      <w:r w:rsidRPr="00351770">
        <w:rPr>
          <w:rFonts w:ascii="Times New Roman" w:eastAsia="Times New Roman" w:hAnsi="Times New Roman" w:cs="Times New Roman"/>
          <w:color w:val="000000" w:themeColor="text1"/>
          <w:sz w:val="20"/>
          <w:szCs w:val="20"/>
        </w:rPr>
        <w:t xml:space="preserve"> phosphate. A stable </w:t>
      </w:r>
      <w:proofErr w:type="spellStart"/>
      <w:r w:rsidRPr="00351770">
        <w:rPr>
          <w:rFonts w:ascii="Times New Roman" w:eastAsia="Times New Roman" w:hAnsi="Times New Roman" w:cs="Times New Roman"/>
          <w:color w:val="000000" w:themeColor="text1"/>
          <w:sz w:val="20"/>
          <w:szCs w:val="20"/>
        </w:rPr>
        <w:t>nanovesicular</w:t>
      </w:r>
      <w:proofErr w:type="spellEnd"/>
      <w:r w:rsidRPr="00351770">
        <w:rPr>
          <w:rFonts w:ascii="Times New Roman" w:eastAsia="Times New Roman" w:hAnsi="Times New Roman" w:cs="Times New Roman"/>
          <w:color w:val="000000" w:themeColor="text1"/>
          <w:sz w:val="20"/>
          <w:szCs w:val="20"/>
        </w:rPr>
        <w:t xml:space="preserve"> system can be achieved by utilizing direct ultrasonication method and addition of charge inducing agent (</w:t>
      </w:r>
      <w:proofErr w:type="spellStart"/>
      <w:r w:rsidRPr="00351770">
        <w:rPr>
          <w:rFonts w:ascii="Times New Roman" w:eastAsia="Times New Roman" w:hAnsi="Times New Roman" w:cs="Times New Roman"/>
          <w:color w:val="000000" w:themeColor="text1"/>
          <w:sz w:val="20"/>
          <w:szCs w:val="20"/>
        </w:rPr>
        <w:t>dicetyl</w:t>
      </w:r>
      <w:proofErr w:type="spellEnd"/>
      <w:r w:rsidRPr="00351770">
        <w:rPr>
          <w:rFonts w:ascii="Times New Roman" w:eastAsia="Times New Roman" w:hAnsi="Times New Roman" w:cs="Times New Roman"/>
          <w:color w:val="000000" w:themeColor="text1"/>
          <w:sz w:val="20"/>
          <w:szCs w:val="20"/>
        </w:rPr>
        <w:t xml:space="preserve"> phosphate) without the need of using organic solvent. </w:t>
      </w:r>
    </w:p>
    <w:p w14:paraId="36579774" w14:textId="77777777" w:rsidR="009C7397" w:rsidRDefault="009C7397" w:rsidP="009C7397">
      <w:pPr>
        <w:shd w:val="clear" w:color="auto" w:fill="DEEAF6" w:themeFill="accent5" w:themeFillTint="33"/>
        <w:spacing w:after="0" w:line="240" w:lineRule="auto"/>
        <w:jc w:val="both"/>
        <w:rPr>
          <w:rFonts w:ascii="Times New Roman" w:eastAsia="Times New Roman" w:hAnsi="Times New Roman" w:cs="Times New Roman"/>
          <w:b/>
          <w:bCs/>
          <w:color w:val="000000" w:themeColor="text1"/>
          <w:sz w:val="18"/>
          <w:szCs w:val="18"/>
        </w:rPr>
      </w:pPr>
      <w:r w:rsidRPr="00351770">
        <w:rPr>
          <w:rFonts w:ascii="Times New Roman" w:eastAsia="Times New Roman" w:hAnsi="Times New Roman" w:cs="Times New Roman"/>
          <w:b/>
          <w:bCs/>
          <w:color w:val="000000" w:themeColor="text1"/>
          <w:sz w:val="18"/>
          <w:szCs w:val="18"/>
        </w:rPr>
        <w:t xml:space="preserve">Keywords: </w:t>
      </w:r>
      <w:proofErr w:type="spellStart"/>
      <w:r w:rsidRPr="00351770">
        <w:rPr>
          <w:rFonts w:ascii="Times New Roman" w:eastAsia="Times New Roman" w:hAnsi="Times New Roman" w:cs="Times New Roman"/>
          <w:b/>
          <w:bCs/>
          <w:color w:val="000000" w:themeColor="text1"/>
          <w:sz w:val="18"/>
          <w:szCs w:val="18"/>
        </w:rPr>
        <w:t>Dicetyl</w:t>
      </w:r>
      <w:proofErr w:type="spellEnd"/>
      <w:r w:rsidRPr="00351770">
        <w:rPr>
          <w:rFonts w:ascii="Times New Roman" w:eastAsia="Times New Roman" w:hAnsi="Times New Roman" w:cs="Times New Roman"/>
          <w:b/>
          <w:bCs/>
          <w:color w:val="000000" w:themeColor="text1"/>
          <w:sz w:val="18"/>
          <w:szCs w:val="18"/>
        </w:rPr>
        <w:t xml:space="preserve"> Phosphate, </w:t>
      </w:r>
      <w:proofErr w:type="spellStart"/>
      <w:r w:rsidRPr="00351770">
        <w:rPr>
          <w:rFonts w:ascii="Times New Roman" w:eastAsia="Times New Roman" w:hAnsi="Times New Roman" w:cs="Times New Roman"/>
          <w:b/>
          <w:bCs/>
          <w:color w:val="000000" w:themeColor="text1"/>
          <w:sz w:val="18"/>
          <w:szCs w:val="18"/>
        </w:rPr>
        <w:t>Nanovesicular</w:t>
      </w:r>
      <w:proofErr w:type="spellEnd"/>
      <w:r w:rsidRPr="00351770">
        <w:rPr>
          <w:rFonts w:ascii="Times New Roman" w:eastAsia="Times New Roman" w:hAnsi="Times New Roman" w:cs="Times New Roman"/>
          <w:b/>
          <w:bCs/>
          <w:color w:val="000000" w:themeColor="text1"/>
          <w:sz w:val="18"/>
          <w:szCs w:val="18"/>
        </w:rPr>
        <w:t>, Risperidone, Span 60, Ultrasonication</w:t>
      </w:r>
      <w:r w:rsidR="00364F6F">
        <w:rPr>
          <w:rFonts w:ascii="Times New Roman" w:eastAsia="Times New Roman" w:hAnsi="Times New Roman" w:cs="Times New Roman"/>
          <w:b/>
          <w:bCs/>
          <w:color w:val="000000" w:themeColor="text1"/>
          <w:sz w:val="18"/>
          <w:szCs w:val="18"/>
        </w:rPr>
        <w:t>.</w:t>
      </w:r>
    </w:p>
    <w:p w14:paraId="3333F7C8" w14:textId="6502C54A" w:rsidR="00364F6F" w:rsidRPr="00351770" w:rsidRDefault="00364F6F" w:rsidP="009C7397">
      <w:pPr>
        <w:shd w:val="clear" w:color="auto" w:fill="DEEAF6" w:themeFill="accent5" w:themeFillTint="33"/>
        <w:spacing w:after="0" w:line="240" w:lineRule="auto"/>
        <w:jc w:val="both"/>
        <w:rPr>
          <w:rFonts w:ascii="Times New Roman" w:eastAsia="Times New Roman" w:hAnsi="Times New Roman" w:cs="Times New Roman"/>
          <w:b/>
          <w:bCs/>
          <w:color w:val="000000" w:themeColor="text1"/>
          <w:sz w:val="18"/>
          <w:szCs w:val="18"/>
          <w:rtl/>
        </w:rPr>
        <w:sectPr w:rsidR="00364F6F" w:rsidRPr="00351770" w:rsidSect="00364F6F">
          <w:headerReference w:type="default" r:id="rId15"/>
          <w:footerReference w:type="default" r:id="rId16"/>
          <w:type w:val="continuous"/>
          <w:pgSz w:w="11909" w:h="16834" w:code="9"/>
          <w:pgMar w:top="1440" w:right="1440" w:bottom="1440" w:left="1440" w:header="720" w:footer="720" w:gutter="0"/>
          <w:pgNumType w:start="250"/>
          <w:cols w:space="720"/>
          <w:docGrid w:linePitch="360"/>
        </w:sectPr>
      </w:pPr>
    </w:p>
    <w:p w14:paraId="6BB581CE" w14:textId="77777777" w:rsidR="006762B3" w:rsidRPr="00351770" w:rsidRDefault="006762B3" w:rsidP="006762B3">
      <w:pPr>
        <w:bidi/>
        <w:rPr>
          <w:rFonts w:asciiTheme="minorBidi" w:eastAsia="Times New Roman" w:hAnsiTheme="minorBidi"/>
          <w:sz w:val="2"/>
          <w:szCs w:val="2"/>
          <w:rtl/>
        </w:rPr>
        <w:sectPr w:rsidR="006762B3" w:rsidRPr="00351770" w:rsidSect="009C7397">
          <w:footerReference w:type="default" r:id="rId17"/>
          <w:type w:val="continuous"/>
          <w:pgSz w:w="11909" w:h="16834" w:code="9"/>
          <w:pgMar w:top="1440" w:right="1440" w:bottom="1440" w:left="1440" w:header="720" w:footer="720" w:gutter="0"/>
          <w:cols w:space="720"/>
          <w:docGrid w:linePitch="360"/>
        </w:sectPr>
      </w:pPr>
    </w:p>
    <w:p w14:paraId="2D41A6FC" w14:textId="77777777" w:rsidR="009C7397" w:rsidRPr="00351770" w:rsidRDefault="009C7397" w:rsidP="006762B3">
      <w:pPr>
        <w:spacing w:after="0" w:line="240" w:lineRule="auto"/>
        <w:jc w:val="both"/>
        <w:rPr>
          <w:rFonts w:asciiTheme="minorBidi" w:hAnsiTheme="minorBidi"/>
          <w:color w:val="000000" w:themeColor="text1"/>
          <w:sz w:val="24"/>
          <w:szCs w:val="24"/>
          <w:lang w:bidi="ar-IQ"/>
        </w:rPr>
      </w:pPr>
      <w:r w:rsidRPr="00351770">
        <w:rPr>
          <w:rFonts w:asciiTheme="minorBidi" w:eastAsia="Times New Roman" w:hAnsiTheme="minorBidi"/>
          <w:b/>
          <w:bCs/>
          <w:color w:val="000000" w:themeColor="text1"/>
          <w:sz w:val="24"/>
          <w:szCs w:val="24"/>
        </w:rPr>
        <w:t>Introduction</w:t>
      </w:r>
      <w:r w:rsidRPr="00351770">
        <w:rPr>
          <w:rFonts w:asciiTheme="minorBidi" w:hAnsiTheme="minorBidi"/>
          <w:b/>
          <w:bCs/>
          <w:color w:val="000000" w:themeColor="text1"/>
          <w:sz w:val="24"/>
          <w:szCs w:val="24"/>
        </w:rPr>
        <w:t xml:space="preserve"> </w:t>
      </w:r>
    </w:p>
    <w:p w14:paraId="58761730" w14:textId="0AB3A790" w:rsidR="009C7397" w:rsidRPr="00351770" w:rsidRDefault="009C7397" w:rsidP="00364F6F">
      <w:pPr>
        <w:autoSpaceDE w:val="0"/>
        <w:autoSpaceDN w:val="0"/>
        <w:adjustRightInd w:val="0"/>
        <w:spacing w:after="0" w:line="240" w:lineRule="auto"/>
        <w:ind w:firstLine="567"/>
        <w:jc w:val="both"/>
        <w:rPr>
          <w:rFonts w:asciiTheme="majorBidi" w:hAnsiTheme="majorBidi" w:cstheme="majorBidi"/>
          <w:sz w:val="20"/>
          <w:szCs w:val="20"/>
        </w:rPr>
      </w:pPr>
      <w:proofErr w:type="spellStart"/>
      <w:r w:rsidRPr="00351770">
        <w:rPr>
          <w:rFonts w:asciiTheme="majorBidi" w:hAnsiTheme="majorBidi" w:cstheme="majorBidi"/>
          <w:sz w:val="20"/>
          <w:szCs w:val="20"/>
        </w:rPr>
        <w:t>Nanovesicular</w:t>
      </w:r>
      <w:proofErr w:type="spellEnd"/>
      <w:r w:rsidRPr="00351770">
        <w:rPr>
          <w:rFonts w:asciiTheme="majorBidi" w:hAnsiTheme="majorBidi" w:cstheme="majorBidi"/>
          <w:sz w:val="20"/>
          <w:szCs w:val="20"/>
        </w:rPr>
        <w:t xml:space="preserve"> system was used as a novel drug delivery system for both hydrophilic and hydrophilic drugs; nonionic vesicles without phospholipids (</w:t>
      </w:r>
      <w:proofErr w:type="spellStart"/>
      <w:r w:rsidRPr="00351770">
        <w:rPr>
          <w:rFonts w:asciiTheme="majorBidi" w:hAnsiTheme="majorBidi" w:cstheme="majorBidi"/>
          <w:sz w:val="20"/>
          <w:szCs w:val="20"/>
        </w:rPr>
        <w:t>noisomes</w:t>
      </w:r>
      <w:proofErr w:type="spellEnd"/>
      <w:r w:rsidRPr="00351770">
        <w:rPr>
          <w:rFonts w:asciiTheme="majorBidi" w:hAnsiTheme="majorBidi" w:cstheme="majorBidi"/>
          <w:sz w:val="20"/>
          <w:szCs w:val="20"/>
        </w:rPr>
        <w:t xml:space="preserve">) are more economic in expenses;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contain cholesterol instead of phospholipids, which are used in formulation of liposomes and other lipid vesicles such as </w:t>
      </w:r>
      <w:proofErr w:type="spellStart"/>
      <w:r w:rsidRPr="00351770">
        <w:rPr>
          <w:rFonts w:asciiTheme="majorBidi" w:hAnsiTheme="majorBidi" w:cstheme="majorBidi"/>
          <w:sz w:val="20"/>
          <w:szCs w:val="20"/>
        </w:rPr>
        <w:t>ethosomes</w:t>
      </w:r>
      <w:proofErr w:type="spellEnd"/>
      <w:r w:rsidRPr="00351770">
        <w:rPr>
          <w:rFonts w:asciiTheme="majorBidi" w:hAnsiTheme="majorBidi" w:cstheme="majorBidi"/>
          <w:sz w:val="20"/>
          <w:szCs w:val="20"/>
        </w:rPr>
        <w:t xml:space="preserve"> </w:t>
      </w:r>
      <w:r w:rsidRPr="00351770">
        <w:rPr>
          <w:rFonts w:asciiTheme="majorBidi" w:hAnsiTheme="majorBidi" w:cstheme="majorBidi"/>
          <w:sz w:val="20"/>
          <w:szCs w:val="20"/>
          <w:vertAlign w:val="superscript"/>
        </w:rPr>
        <w:t>(1,2</w:t>
      </w:r>
      <w:proofErr w:type="gramStart"/>
      <w:r w:rsidRPr="00351770">
        <w:rPr>
          <w:rFonts w:asciiTheme="majorBidi" w:hAnsiTheme="majorBidi" w:cstheme="majorBidi"/>
          <w:sz w:val="20"/>
          <w:szCs w:val="20"/>
          <w:vertAlign w:val="superscript"/>
        </w:rPr>
        <w:t>)</w:t>
      </w:r>
      <w:r w:rsidRPr="00351770">
        <w:rPr>
          <w:rFonts w:asciiTheme="majorBidi" w:hAnsiTheme="majorBidi" w:cstheme="majorBidi"/>
          <w:sz w:val="20"/>
          <w:szCs w:val="20"/>
        </w:rPr>
        <w:t>.</w:t>
      </w:r>
      <w:proofErr w:type="spellStart"/>
      <w:r w:rsidRPr="00351770">
        <w:rPr>
          <w:rFonts w:asciiTheme="majorBidi" w:hAnsiTheme="majorBidi" w:cstheme="majorBidi"/>
          <w:sz w:val="20"/>
          <w:szCs w:val="20"/>
        </w:rPr>
        <w:t>Niosomes</w:t>
      </w:r>
      <w:proofErr w:type="spellEnd"/>
      <w:proofErr w:type="gramEnd"/>
      <w:r w:rsidRPr="00351770">
        <w:rPr>
          <w:rFonts w:asciiTheme="majorBidi" w:hAnsiTheme="majorBidi" w:cstheme="majorBidi"/>
          <w:sz w:val="20"/>
          <w:szCs w:val="20"/>
        </w:rPr>
        <w:t xml:space="preserve"> consist of non-ionic surfactants, which exhibit greater chemical stability than the phospholipids utilized in liposomes. This stability mitigates the risk of oxidation and degradation, prevalent concerns in liposomal systems. Furthermore, cholesterol provides rigidity to the membrane of the vesicles. Consequently, the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exhibit physical stability higher than other lipid containing vesicles </w:t>
      </w:r>
      <w:r w:rsidRPr="00351770">
        <w:rPr>
          <w:rFonts w:asciiTheme="majorBidi" w:hAnsiTheme="majorBidi" w:cstheme="majorBidi"/>
          <w:sz w:val="20"/>
          <w:szCs w:val="20"/>
          <w:vertAlign w:val="superscript"/>
        </w:rPr>
        <w:t>(3)</w:t>
      </w:r>
      <w:r w:rsidRPr="00351770">
        <w:rPr>
          <w:rFonts w:asciiTheme="majorBidi" w:hAnsiTheme="majorBidi" w:cstheme="majorBidi"/>
          <w:sz w:val="20"/>
          <w:szCs w:val="20"/>
        </w:rPr>
        <w:t>.</w:t>
      </w:r>
    </w:p>
    <w:p w14:paraId="45648299" w14:textId="77777777" w:rsidR="009C7397" w:rsidRPr="00351770" w:rsidRDefault="009C7397" w:rsidP="00364F6F">
      <w:pPr>
        <w:autoSpaceDE w:val="0"/>
        <w:autoSpaceDN w:val="0"/>
        <w:adjustRightInd w:val="0"/>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In addition,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were used to improve bioavailability, as Abou‐Taleb et al.  found that </w:t>
      </w:r>
      <w:proofErr w:type="spellStart"/>
      <w:r w:rsidRPr="00351770">
        <w:rPr>
          <w:rFonts w:asciiTheme="majorBidi" w:hAnsiTheme="majorBidi" w:cstheme="majorBidi"/>
          <w:sz w:val="20"/>
          <w:szCs w:val="20"/>
        </w:rPr>
        <w:t>niosomal</w:t>
      </w:r>
      <w:proofErr w:type="spellEnd"/>
      <w:r w:rsidRPr="00351770">
        <w:rPr>
          <w:rFonts w:asciiTheme="majorBidi" w:hAnsiTheme="majorBidi" w:cstheme="majorBidi"/>
          <w:sz w:val="20"/>
          <w:szCs w:val="20"/>
        </w:rPr>
        <w:t xml:space="preserve"> vesicles containing nefopam hydrochloride, an analgesic drug, can be effectively used for nasal drug delivery to improve bioavailability, and a significant increase in bioavailability by nearly 4.77-fold compared to the oral solution of the drug was achieved </w:t>
      </w:r>
      <w:r w:rsidRPr="00351770">
        <w:rPr>
          <w:rFonts w:asciiTheme="majorBidi" w:hAnsiTheme="majorBidi" w:cstheme="majorBidi"/>
          <w:sz w:val="20"/>
          <w:szCs w:val="20"/>
          <w:vertAlign w:val="superscript"/>
        </w:rPr>
        <w:t>(4)</w:t>
      </w:r>
      <w:r w:rsidRPr="00351770">
        <w:rPr>
          <w:rFonts w:asciiTheme="majorBidi" w:hAnsiTheme="majorBidi" w:cstheme="majorBidi"/>
          <w:sz w:val="20"/>
          <w:szCs w:val="20"/>
        </w:rPr>
        <w:t xml:space="preserve">. </w:t>
      </w:r>
    </w:p>
    <w:p w14:paraId="3BF31295" w14:textId="77777777" w:rsidR="009C7397" w:rsidRPr="00351770" w:rsidRDefault="009C7397" w:rsidP="00364F6F">
      <w:pPr>
        <w:autoSpaceDE w:val="0"/>
        <w:autoSpaceDN w:val="0"/>
        <w:adjustRightInd w:val="0"/>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Ultrasonic direct method was used for vesicular formulations preparation for decades earlier, but it gets more attention recently due to its advantages of time saving and organic solvent free processes. Charge inducing agents are added to these vesicles to increase their physical stability </w:t>
      </w:r>
      <w:r w:rsidRPr="00351770">
        <w:rPr>
          <w:rFonts w:asciiTheme="majorBidi" w:hAnsiTheme="majorBidi" w:cstheme="majorBidi"/>
          <w:sz w:val="20"/>
          <w:szCs w:val="20"/>
          <w:vertAlign w:val="superscript"/>
        </w:rPr>
        <w:t>(5,6)</w:t>
      </w:r>
      <w:r w:rsidRPr="00351770">
        <w:rPr>
          <w:rFonts w:asciiTheme="majorBidi" w:hAnsiTheme="majorBidi" w:cstheme="majorBidi"/>
          <w:sz w:val="20"/>
          <w:szCs w:val="20"/>
        </w:rPr>
        <w:t>.</w:t>
      </w:r>
    </w:p>
    <w:p w14:paraId="36EA3EAA" w14:textId="77DF28D8" w:rsidR="001B7A2A" w:rsidRDefault="009C7397" w:rsidP="001B7A2A">
      <w:pPr>
        <w:autoSpaceDE w:val="0"/>
        <w:autoSpaceDN w:val="0"/>
        <w:adjustRightInd w:val="0"/>
        <w:spacing w:after="0" w:line="240" w:lineRule="auto"/>
        <w:ind w:firstLine="567"/>
        <w:jc w:val="both"/>
        <w:rPr>
          <w:rFonts w:asciiTheme="majorBidi" w:hAnsiTheme="majorBidi" w:cstheme="majorBidi"/>
          <w:sz w:val="20"/>
          <w:szCs w:val="20"/>
        </w:rPr>
        <w:sectPr w:rsidR="001B7A2A" w:rsidSect="001B7A2A">
          <w:type w:val="continuous"/>
          <w:pgSz w:w="11909" w:h="16834" w:code="9"/>
          <w:pgMar w:top="1440" w:right="1440" w:bottom="1440" w:left="1440" w:header="720" w:footer="720" w:gutter="0"/>
          <w:cols w:num="2" w:space="720"/>
          <w:docGrid w:linePitch="360"/>
        </w:sectPr>
      </w:pPr>
      <w:r w:rsidRPr="00351770">
        <w:rPr>
          <w:rFonts w:asciiTheme="majorBidi" w:hAnsiTheme="majorBidi" w:cstheme="majorBidi"/>
          <w:sz w:val="20"/>
          <w:szCs w:val="20"/>
        </w:rPr>
        <w:t xml:space="preserve">Risperidone, classified as a second-generation atypical antipsychotic, exhibits a reduced incidence of systemic adverse effects </w:t>
      </w:r>
    </w:p>
    <w:p w14:paraId="771CA04A" w14:textId="78649415" w:rsidR="009C7397" w:rsidRPr="00351770" w:rsidRDefault="001B7A2A" w:rsidP="001B7A2A">
      <w:pPr>
        <w:autoSpaceDE w:val="0"/>
        <w:autoSpaceDN w:val="0"/>
        <w:adjustRightInd w:val="0"/>
        <w:spacing w:after="0" w:line="240" w:lineRule="auto"/>
        <w:jc w:val="both"/>
        <w:rPr>
          <w:rFonts w:asciiTheme="majorBidi" w:hAnsiTheme="majorBidi" w:cstheme="majorBidi"/>
          <w:sz w:val="20"/>
          <w:szCs w:val="20"/>
        </w:rPr>
      </w:pPr>
      <w:r w:rsidRPr="001B7A2A">
        <w:rPr>
          <w:rFonts w:asciiTheme="majorBidi" w:hAnsiTheme="majorBidi" w:cstheme="majorBidi"/>
          <w:sz w:val="20"/>
          <w:szCs w:val="20"/>
        </w:rPr>
        <w:lastRenderedPageBreak/>
        <w:t xml:space="preserve">compared to first-generation typical antipsychotics </w:t>
      </w:r>
      <w:r w:rsidRPr="001B7A2A">
        <w:rPr>
          <w:rFonts w:asciiTheme="majorBidi" w:hAnsiTheme="majorBidi" w:cstheme="majorBidi"/>
          <w:sz w:val="20"/>
          <w:szCs w:val="20"/>
          <w:vertAlign w:val="superscript"/>
        </w:rPr>
        <w:t>(7)</w:t>
      </w:r>
      <w:r w:rsidRPr="001B7A2A">
        <w:rPr>
          <w:rFonts w:asciiTheme="majorBidi" w:hAnsiTheme="majorBidi" w:cstheme="majorBidi"/>
          <w:sz w:val="20"/>
          <w:szCs w:val="20"/>
        </w:rPr>
        <w:t xml:space="preserve">. Many novel formulations were developed for risperidone delivery for many administration routes, such as oral, intravenous, intramuscular, and </w:t>
      </w:r>
      <w:r w:rsidR="009C7397" w:rsidRPr="00351770">
        <w:rPr>
          <w:rFonts w:asciiTheme="majorBidi" w:hAnsiTheme="majorBidi" w:cstheme="majorBidi"/>
          <w:sz w:val="20"/>
          <w:szCs w:val="20"/>
        </w:rPr>
        <w:t xml:space="preserve">transdermal, as nano and </w:t>
      </w:r>
      <w:proofErr w:type="spellStart"/>
      <w:r w:rsidR="009C7397" w:rsidRPr="00351770">
        <w:rPr>
          <w:rFonts w:asciiTheme="majorBidi" w:hAnsiTheme="majorBidi" w:cstheme="majorBidi"/>
          <w:sz w:val="20"/>
          <w:szCs w:val="20"/>
        </w:rPr>
        <w:t>nanovesicular</w:t>
      </w:r>
      <w:proofErr w:type="spellEnd"/>
      <w:r w:rsidR="009C7397" w:rsidRPr="00351770">
        <w:rPr>
          <w:rFonts w:asciiTheme="majorBidi" w:hAnsiTheme="majorBidi" w:cstheme="majorBidi"/>
          <w:sz w:val="20"/>
          <w:szCs w:val="20"/>
        </w:rPr>
        <w:t xml:space="preserve"> systems, such as </w:t>
      </w:r>
      <w:proofErr w:type="spellStart"/>
      <w:r w:rsidR="009C7397" w:rsidRPr="00351770">
        <w:rPr>
          <w:rFonts w:asciiTheme="majorBidi" w:hAnsiTheme="majorBidi" w:cstheme="majorBidi"/>
          <w:sz w:val="20"/>
          <w:szCs w:val="20"/>
        </w:rPr>
        <w:t>spanlastics</w:t>
      </w:r>
      <w:proofErr w:type="spellEnd"/>
      <w:r w:rsidR="009C7397" w:rsidRPr="00351770">
        <w:rPr>
          <w:rFonts w:asciiTheme="majorBidi" w:hAnsiTheme="majorBidi" w:cstheme="majorBidi"/>
          <w:sz w:val="20"/>
          <w:szCs w:val="20"/>
        </w:rPr>
        <w:t xml:space="preserve">, </w:t>
      </w:r>
      <w:proofErr w:type="spellStart"/>
      <w:r w:rsidR="009C7397" w:rsidRPr="00351770">
        <w:rPr>
          <w:rFonts w:asciiTheme="majorBidi" w:hAnsiTheme="majorBidi" w:cstheme="majorBidi"/>
          <w:sz w:val="20"/>
          <w:szCs w:val="20"/>
        </w:rPr>
        <w:t>nanoemulsions</w:t>
      </w:r>
      <w:proofErr w:type="spellEnd"/>
      <w:r w:rsidR="009C7397" w:rsidRPr="00351770">
        <w:rPr>
          <w:rFonts w:asciiTheme="majorBidi" w:hAnsiTheme="majorBidi" w:cstheme="majorBidi"/>
          <w:sz w:val="20"/>
          <w:szCs w:val="20"/>
        </w:rPr>
        <w:t xml:space="preserve">, and solid lipid nanoparticles, have been investigated for their potential in delivering risperidone effectively to the brain </w:t>
      </w:r>
      <w:r w:rsidR="009C7397" w:rsidRPr="00351770">
        <w:rPr>
          <w:rFonts w:asciiTheme="majorBidi" w:hAnsiTheme="majorBidi" w:cstheme="majorBidi"/>
          <w:sz w:val="20"/>
          <w:szCs w:val="20"/>
          <w:vertAlign w:val="superscript"/>
        </w:rPr>
        <w:t>(8,9,10)</w:t>
      </w:r>
      <w:r w:rsidR="009C7397" w:rsidRPr="00351770">
        <w:rPr>
          <w:rFonts w:asciiTheme="majorBidi" w:hAnsiTheme="majorBidi" w:cstheme="majorBidi"/>
          <w:sz w:val="20"/>
          <w:szCs w:val="20"/>
        </w:rPr>
        <w:t>.</w:t>
      </w:r>
    </w:p>
    <w:p w14:paraId="203E1FA3" w14:textId="77777777" w:rsidR="009C7397" w:rsidRPr="00351770" w:rsidRDefault="009C7397" w:rsidP="001B7A2A">
      <w:pPr>
        <w:autoSpaceDE w:val="0"/>
        <w:autoSpaceDN w:val="0"/>
        <w:adjustRightInd w:val="0"/>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 Abdelrahman et al. conducted a study to investigate the suitability of a </w:t>
      </w:r>
      <w:proofErr w:type="spellStart"/>
      <w:r w:rsidRPr="00351770">
        <w:rPr>
          <w:rFonts w:asciiTheme="majorBidi" w:hAnsiTheme="majorBidi" w:cstheme="majorBidi"/>
          <w:sz w:val="20"/>
          <w:szCs w:val="20"/>
        </w:rPr>
        <w:t>spanlastics</w:t>
      </w:r>
      <w:proofErr w:type="spellEnd"/>
      <w:r w:rsidRPr="00351770">
        <w:rPr>
          <w:rFonts w:asciiTheme="majorBidi" w:hAnsiTheme="majorBidi" w:cstheme="majorBidi"/>
          <w:sz w:val="20"/>
          <w:szCs w:val="20"/>
        </w:rPr>
        <w:t xml:space="preserve"> nanovesicle for risperidone intranasal delivery. The </w:t>
      </w:r>
      <w:proofErr w:type="spellStart"/>
      <w:r w:rsidRPr="00351770">
        <w:rPr>
          <w:rFonts w:asciiTheme="majorBidi" w:hAnsiTheme="majorBidi" w:cstheme="majorBidi"/>
          <w:sz w:val="20"/>
          <w:szCs w:val="20"/>
        </w:rPr>
        <w:t>spanlastics</w:t>
      </w:r>
      <w:proofErr w:type="spellEnd"/>
      <w:r w:rsidRPr="00351770">
        <w:rPr>
          <w:rFonts w:asciiTheme="majorBidi" w:hAnsiTheme="majorBidi" w:cstheme="majorBidi"/>
          <w:sz w:val="20"/>
          <w:szCs w:val="20"/>
        </w:rPr>
        <w:t xml:space="preserve"> were made from Span® 60, a cosolvent (ethanol), and polyvinyl alcohol (PVA). The prepared system had a mean particle size of 103.4 nm, a poly dispersity index (PDI) of 0.341, and a zeta potential of −45.92 mV, indicating physical stability and minimal aggregation. The in vivo study reveals higher brain targeting for </w:t>
      </w:r>
      <w:proofErr w:type="spellStart"/>
      <w:r w:rsidRPr="00351770">
        <w:rPr>
          <w:rFonts w:asciiTheme="majorBidi" w:hAnsiTheme="majorBidi" w:cstheme="majorBidi"/>
          <w:sz w:val="20"/>
          <w:szCs w:val="20"/>
        </w:rPr>
        <w:t>spanlastics</w:t>
      </w:r>
      <w:proofErr w:type="spellEnd"/>
      <w:r w:rsidRPr="00351770">
        <w:rPr>
          <w:rFonts w:asciiTheme="majorBidi" w:hAnsiTheme="majorBidi" w:cstheme="majorBidi"/>
          <w:sz w:val="20"/>
          <w:szCs w:val="20"/>
        </w:rPr>
        <w:t xml:space="preserve"> than drug solution for intranasal delivery, suggesting the superiority of the developed </w:t>
      </w:r>
      <w:proofErr w:type="spellStart"/>
      <w:r w:rsidRPr="00351770">
        <w:rPr>
          <w:rFonts w:asciiTheme="majorBidi" w:hAnsiTheme="majorBidi" w:cstheme="majorBidi"/>
          <w:sz w:val="20"/>
          <w:szCs w:val="20"/>
        </w:rPr>
        <w:t>nanosystem</w:t>
      </w:r>
      <w:proofErr w:type="spellEnd"/>
      <w:r w:rsidRPr="00351770">
        <w:rPr>
          <w:rFonts w:asciiTheme="majorBidi" w:hAnsiTheme="majorBidi" w:cstheme="majorBidi"/>
          <w:sz w:val="20"/>
          <w:szCs w:val="20"/>
        </w:rPr>
        <w:t xml:space="preserve"> and high drug partitioning. The formulation was also found to be safe for intranasal administration, showing high biocompatibility in a histopathological study (sheep nasal mucosa) </w:t>
      </w:r>
      <w:r w:rsidRPr="00351770">
        <w:rPr>
          <w:rFonts w:asciiTheme="majorBidi" w:hAnsiTheme="majorBidi" w:cstheme="majorBidi"/>
          <w:sz w:val="20"/>
          <w:szCs w:val="20"/>
          <w:vertAlign w:val="superscript"/>
        </w:rPr>
        <w:t>(11)</w:t>
      </w:r>
      <w:r w:rsidRPr="00351770">
        <w:rPr>
          <w:rFonts w:asciiTheme="majorBidi" w:hAnsiTheme="majorBidi" w:cstheme="majorBidi"/>
          <w:sz w:val="20"/>
          <w:szCs w:val="20"/>
        </w:rPr>
        <w:t>.</w:t>
      </w:r>
    </w:p>
    <w:p w14:paraId="0A50614C" w14:textId="77777777" w:rsidR="009C7397" w:rsidRPr="00351770" w:rsidRDefault="009C7397" w:rsidP="00364F6F">
      <w:pPr>
        <w:autoSpaceDE w:val="0"/>
        <w:autoSpaceDN w:val="0"/>
        <w:adjustRightInd w:val="0"/>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 Abdallah et al. aimed to highlight the potentiality of intranasal ethanol/glycerin-containing lipid-nanovesicles (</w:t>
      </w:r>
      <w:proofErr w:type="spellStart"/>
      <w:r w:rsidRPr="00351770">
        <w:rPr>
          <w:rFonts w:asciiTheme="majorBidi" w:hAnsiTheme="majorBidi" w:cstheme="majorBidi"/>
          <w:sz w:val="20"/>
          <w:szCs w:val="20"/>
        </w:rPr>
        <w:t>glycethosomes</w:t>
      </w:r>
      <w:proofErr w:type="spellEnd"/>
      <w:r w:rsidRPr="00351770">
        <w:rPr>
          <w:rFonts w:asciiTheme="majorBidi" w:hAnsiTheme="majorBidi" w:cstheme="majorBidi"/>
          <w:sz w:val="20"/>
          <w:szCs w:val="20"/>
        </w:rPr>
        <w:t xml:space="preserve">) incorporated into in situ gels for risperidone delivery </w:t>
      </w:r>
      <w:r w:rsidRPr="00351770">
        <w:rPr>
          <w:rFonts w:asciiTheme="majorBidi" w:hAnsiTheme="majorBidi" w:cstheme="majorBidi"/>
          <w:sz w:val="20"/>
          <w:szCs w:val="20"/>
          <w:vertAlign w:val="superscript"/>
        </w:rPr>
        <w:t>(12)</w:t>
      </w:r>
      <w:r w:rsidRPr="00351770">
        <w:rPr>
          <w:rFonts w:asciiTheme="majorBidi" w:hAnsiTheme="majorBidi" w:cstheme="majorBidi"/>
          <w:sz w:val="20"/>
          <w:szCs w:val="20"/>
        </w:rPr>
        <w:t xml:space="preserve">. Đorđević et al. designed two risperidone </w:t>
      </w:r>
      <w:proofErr w:type="spellStart"/>
      <w:r w:rsidRPr="00351770">
        <w:rPr>
          <w:rFonts w:asciiTheme="majorBidi" w:hAnsiTheme="majorBidi" w:cstheme="majorBidi"/>
          <w:sz w:val="20"/>
          <w:szCs w:val="20"/>
        </w:rPr>
        <w:t>nanoemulsions</w:t>
      </w:r>
      <w:proofErr w:type="spellEnd"/>
      <w:r w:rsidRPr="00351770">
        <w:rPr>
          <w:rFonts w:asciiTheme="majorBidi" w:hAnsiTheme="majorBidi" w:cstheme="majorBidi"/>
          <w:sz w:val="20"/>
          <w:szCs w:val="20"/>
        </w:rPr>
        <w:t xml:space="preserve"> for parenteral administration. These </w:t>
      </w:r>
      <w:proofErr w:type="spellStart"/>
      <w:r w:rsidRPr="00351770">
        <w:rPr>
          <w:rFonts w:asciiTheme="majorBidi" w:hAnsiTheme="majorBidi" w:cstheme="majorBidi"/>
          <w:sz w:val="20"/>
          <w:szCs w:val="20"/>
        </w:rPr>
        <w:t>nanoemulsions</w:t>
      </w:r>
      <w:proofErr w:type="spellEnd"/>
      <w:r w:rsidRPr="00351770">
        <w:rPr>
          <w:rFonts w:asciiTheme="majorBidi" w:hAnsiTheme="majorBidi" w:cstheme="majorBidi"/>
          <w:sz w:val="20"/>
          <w:szCs w:val="20"/>
        </w:rPr>
        <w:t xml:space="preserve"> showed a lower elimination rate constant and a longer half-life time than other administered forms. Intranasal administration led to a lower plasma drug concentration, minimizing extravascular drug </w:t>
      </w:r>
      <w:r w:rsidRPr="00351770">
        <w:rPr>
          <w:rFonts w:asciiTheme="majorBidi" w:hAnsiTheme="majorBidi" w:cstheme="majorBidi"/>
          <w:sz w:val="20"/>
          <w:szCs w:val="20"/>
        </w:rPr>
        <w:t xml:space="preserve">distribution and potential systemic side effects, making it a safer option than other routes of administration </w:t>
      </w:r>
      <w:r w:rsidRPr="00351770">
        <w:rPr>
          <w:rFonts w:asciiTheme="majorBidi" w:hAnsiTheme="majorBidi" w:cstheme="majorBidi"/>
          <w:sz w:val="20"/>
          <w:szCs w:val="20"/>
          <w:vertAlign w:val="superscript"/>
        </w:rPr>
        <w:t>(13)</w:t>
      </w:r>
      <w:r w:rsidRPr="00351770">
        <w:rPr>
          <w:rFonts w:asciiTheme="majorBidi" w:hAnsiTheme="majorBidi" w:cstheme="majorBidi"/>
          <w:sz w:val="20"/>
          <w:szCs w:val="20"/>
        </w:rPr>
        <w:t xml:space="preserve">. </w:t>
      </w:r>
    </w:p>
    <w:p w14:paraId="1274731F" w14:textId="77777777" w:rsidR="006762B3" w:rsidRPr="00351770" w:rsidRDefault="009C7397" w:rsidP="006762B3">
      <w:pPr>
        <w:spacing w:after="0"/>
        <w:jc w:val="both"/>
        <w:rPr>
          <w:rFonts w:asciiTheme="majorBidi" w:hAnsiTheme="majorBidi" w:cstheme="majorBidi"/>
          <w:sz w:val="20"/>
          <w:szCs w:val="20"/>
        </w:rPr>
      </w:pPr>
      <w:r w:rsidRPr="00351770">
        <w:rPr>
          <w:rFonts w:asciiTheme="majorBidi" w:hAnsiTheme="majorBidi" w:cstheme="majorBidi"/>
          <w:sz w:val="20"/>
          <w:szCs w:val="20"/>
        </w:rPr>
        <w:t xml:space="preserve">Though the previous studies mentioned above, there is a growing demand for developing efficient drug delivery   for risperidone with environmentally friendly formulation method that can enhance the bioavailability and efficacy of risperidone while reducing the use of harmful solvents and minimizing waste production in pharmaceutical manufacturing </w:t>
      </w:r>
      <w:r w:rsidRPr="00351770">
        <w:rPr>
          <w:rFonts w:asciiTheme="majorBidi" w:hAnsiTheme="majorBidi" w:cstheme="majorBidi"/>
          <w:sz w:val="20"/>
          <w:szCs w:val="20"/>
          <w:vertAlign w:val="superscript"/>
        </w:rPr>
        <w:t>(14,15)</w:t>
      </w:r>
      <w:r w:rsidRPr="00351770">
        <w:rPr>
          <w:rFonts w:asciiTheme="majorBidi" w:hAnsiTheme="majorBidi" w:cstheme="majorBidi"/>
          <w:sz w:val="20"/>
          <w:szCs w:val="20"/>
        </w:rPr>
        <w:t>.</w:t>
      </w:r>
    </w:p>
    <w:p w14:paraId="4CF94EA5" w14:textId="33AD17BD" w:rsidR="006762B3" w:rsidRPr="00351770" w:rsidRDefault="006762B3" w:rsidP="006762B3">
      <w:pPr>
        <w:spacing w:after="0"/>
        <w:jc w:val="both"/>
        <w:rPr>
          <w:rFonts w:asciiTheme="minorBidi" w:hAnsiTheme="minorBidi"/>
          <w:b/>
          <w:bCs/>
          <w:color w:val="000000" w:themeColor="text1"/>
          <w:sz w:val="24"/>
          <w:szCs w:val="24"/>
        </w:rPr>
      </w:pPr>
      <w:r w:rsidRPr="00351770">
        <w:rPr>
          <w:rFonts w:asciiTheme="minorBidi" w:hAnsiTheme="minorBidi"/>
          <w:b/>
          <w:bCs/>
          <w:color w:val="000000" w:themeColor="text1"/>
          <w:sz w:val="24"/>
          <w:szCs w:val="24"/>
        </w:rPr>
        <w:t xml:space="preserve"> Materials and Methods</w:t>
      </w:r>
    </w:p>
    <w:p w14:paraId="134AECC8" w14:textId="77777777" w:rsidR="006762B3" w:rsidRPr="00351770" w:rsidRDefault="006762B3" w:rsidP="006762B3">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Materials </w:t>
      </w:r>
    </w:p>
    <w:p w14:paraId="3C6A6A28" w14:textId="77777777" w:rsidR="006762B3" w:rsidRPr="00351770" w:rsidRDefault="006762B3" w:rsidP="00364F6F">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Risperidone was obtained from </w:t>
      </w:r>
      <w:proofErr w:type="spellStart"/>
      <w:r w:rsidRPr="00351770">
        <w:rPr>
          <w:rFonts w:asciiTheme="majorBidi" w:hAnsiTheme="majorBidi" w:cstheme="majorBidi"/>
          <w:sz w:val="20"/>
          <w:szCs w:val="20"/>
        </w:rPr>
        <w:t>Meryer</w:t>
      </w:r>
      <w:proofErr w:type="spellEnd"/>
      <w:r w:rsidRPr="00351770">
        <w:rPr>
          <w:rFonts w:asciiTheme="majorBidi" w:hAnsiTheme="majorBidi" w:cstheme="majorBidi"/>
          <w:sz w:val="20"/>
          <w:szCs w:val="20"/>
        </w:rPr>
        <w:t xml:space="preserve"> Shanghai Biochemical Technology limited, China. Cholesterol was obtained from Hangzhou </w:t>
      </w:r>
      <w:proofErr w:type="spellStart"/>
      <w:r w:rsidRPr="00351770">
        <w:rPr>
          <w:rFonts w:asciiTheme="majorBidi" w:hAnsiTheme="majorBidi" w:cstheme="majorBidi"/>
          <w:sz w:val="20"/>
          <w:szCs w:val="20"/>
        </w:rPr>
        <w:t>Dingyan</w:t>
      </w:r>
      <w:proofErr w:type="spellEnd"/>
      <w:r w:rsidRPr="00351770">
        <w:rPr>
          <w:rFonts w:asciiTheme="majorBidi" w:hAnsiTheme="majorBidi" w:cstheme="majorBidi"/>
          <w:sz w:val="20"/>
          <w:szCs w:val="20"/>
        </w:rPr>
        <w:t xml:space="preserve"> Chem Limited, China.  span 60 was provided by Sisco Research Laboratory Pvt. Ltd., India.  </w:t>
      </w:r>
      <w:proofErr w:type="spellStart"/>
      <w:r w:rsidRPr="00351770">
        <w:rPr>
          <w:rFonts w:asciiTheme="majorBidi" w:hAnsiTheme="majorBidi" w:cstheme="majorBidi"/>
          <w:sz w:val="20"/>
          <w:szCs w:val="20"/>
        </w:rPr>
        <w:t>Dicetyl</w:t>
      </w:r>
      <w:proofErr w:type="spellEnd"/>
      <w:r w:rsidRPr="00351770">
        <w:rPr>
          <w:rFonts w:asciiTheme="majorBidi" w:hAnsiTheme="majorBidi" w:cstheme="majorBidi"/>
          <w:sz w:val="20"/>
          <w:szCs w:val="20"/>
        </w:rPr>
        <w:t xml:space="preserve"> phosphate (DCP) was purchased from Shanghai Macklin Biochemical Technology Co., Ltd., China. Other agents and solvents were of analytical grade or HPLC grade.</w:t>
      </w:r>
    </w:p>
    <w:p w14:paraId="59774E88" w14:textId="77777777" w:rsidR="006762B3" w:rsidRPr="00351770" w:rsidRDefault="006762B3" w:rsidP="006762B3">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Methods</w:t>
      </w:r>
    </w:p>
    <w:p w14:paraId="510C949E" w14:textId="62D5B083" w:rsidR="006762B3" w:rsidRPr="00351770" w:rsidRDefault="006762B3" w:rsidP="006762B3">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Preparation of </w:t>
      </w:r>
      <w:r w:rsidR="009D6FEB">
        <w:rPr>
          <w:rFonts w:asciiTheme="majorBidi" w:hAnsiTheme="majorBidi" w:cstheme="majorBidi"/>
          <w:b/>
          <w:bCs/>
          <w:i/>
          <w:iCs/>
          <w:color w:val="000000" w:themeColor="text1"/>
          <w:sz w:val="20"/>
          <w:szCs w:val="20"/>
        </w:rPr>
        <w:t>r</w:t>
      </w:r>
      <w:r w:rsidRPr="00351770">
        <w:rPr>
          <w:rFonts w:asciiTheme="majorBidi" w:hAnsiTheme="majorBidi" w:cstheme="majorBidi"/>
          <w:b/>
          <w:bCs/>
          <w:i/>
          <w:iCs/>
          <w:color w:val="000000" w:themeColor="text1"/>
          <w:sz w:val="20"/>
          <w:szCs w:val="20"/>
        </w:rPr>
        <w:t xml:space="preserve">isperidone </w:t>
      </w:r>
      <w:r w:rsidR="009D6FEB">
        <w:rPr>
          <w:rFonts w:asciiTheme="majorBidi" w:hAnsiTheme="majorBidi" w:cstheme="majorBidi"/>
          <w:b/>
          <w:bCs/>
          <w:i/>
          <w:iCs/>
          <w:color w:val="000000" w:themeColor="text1"/>
          <w:sz w:val="20"/>
          <w:szCs w:val="20"/>
        </w:rPr>
        <w:t>n</w:t>
      </w:r>
      <w:r w:rsidRPr="00351770">
        <w:rPr>
          <w:rFonts w:asciiTheme="majorBidi" w:hAnsiTheme="majorBidi" w:cstheme="majorBidi"/>
          <w:b/>
          <w:bCs/>
          <w:i/>
          <w:iCs/>
          <w:color w:val="000000" w:themeColor="text1"/>
          <w:sz w:val="20"/>
          <w:szCs w:val="20"/>
        </w:rPr>
        <w:t>anovesicles</w:t>
      </w:r>
    </w:p>
    <w:p w14:paraId="6AAE49BD" w14:textId="77777777" w:rsidR="006762B3" w:rsidRPr="00351770" w:rsidRDefault="006762B3" w:rsidP="00364F6F">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The preparation of nanovesicles was done by modified direct ultrasonication method, in which the intended amount of drug was added to a constant amount of span 60 and cholesterol, and then DCP was also added in different amounts (0,3,6,12,18, and 24mg). The final mixtures were added to 10 ml of phosphate buffer saline (PBS) pH 7.4 to prepare six formulations (ND0-ND5) </w:t>
      </w:r>
      <w:r w:rsidRPr="00351770">
        <w:rPr>
          <w:rFonts w:asciiTheme="majorBidi" w:hAnsiTheme="majorBidi" w:cstheme="majorBidi"/>
          <w:sz w:val="20"/>
          <w:szCs w:val="20"/>
          <w:vertAlign w:val="superscript"/>
        </w:rPr>
        <w:t>(16,17)</w:t>
      </w:r>
      <w:r w:rsidRPr="00351770">
        <w:rPr>
          <w:rFonts w:asciiTheme="majorBidi" w:hAnsiTheme="majorBidi" w:cstheme="majorBidi"/>
          <w:sz w:val="20"/>
          <w:szCs w:val="20"/>
        </w:rPr>
        <w:t>, as illustrated in Table 1.</w:t>
      </w:r>
    </w:p>
    <w:p w14:paraId="61260527" w14:textId="77777777" w:rsidR="001B7A2A" w:rsidRDefault="001B7A2A" w:rsidP="006762B3">
      <w:pPr>
        <w:spacing w:after="0" w:line="240" w:lineRule="auto"/>
        <w:jc w:val="both"/>
        <w:rPr>
          <w:rFonts w:ascii="Times New Roman" w:hAnsi="Times New Roman" w:cs="Times New Roman"/>
          <w:b/>
          <w:bCs/>
          <w:color w:val="000000" w:themeColor="text1"/>
          <w:sz w:val="10"/>
          <w:szCs w:val="10"/>
        </w:rPr>
        <w:sectPr w:rsidR="001B7A2A" w:rsidSect="00DF3242">
          <w:headerReference w:type="default" r:id="rId18"/>
          <w:footerReference w:type="default" r:id="rId19"/>
          <w:type w:val="continuous"/>
          <w:pgSz w:w="11907" w:h="16840" w:code="9"/>
          <w:pgMar w:top="1440" w:right="1440" w:bottom="1440" w:left="1440" w:header="720" w:footer="720" w:gutter="0"/>
          <w:pgNumType w:start="251"/>
          <w:cols w:num="2" w:space="720"/>
          <w:docGrid w:linePitch="360"/>
        </w:sectPr>
      </w:pPr>
    </w:p>
    <w:p w14:paraId="534DCE92" w14:textId="71B252F9" w:rsidR="001B7A2A" w:rsidRDefault="001B7A2A" w:rsidP="006762B3">
      <w:pPr>
        <w:spacing w:after="0" w:line="240" w:lineRule="auto"/>
        <w:jc w:val="both"/>
        <w:rPr>
          <w:rFonts w:ascii="Times New Roman" w:hAnsi="Times New Roman" w:cs="Times New Roman"/>
          <w:b/>
          <w:bCs/>
          <w:color w:val="000000" w:themeColor="text1"/>
          <w:sz w:val="10"/>
          <w:szCs w:val="10"/>
        </w:rPr>
      </w:pPr>
    </w:p>
    <w:p w14:paraId="619715AD" w14:textId="0D6C12F7" w:rsidR="006762B3" w:rsidRPr="00351770" w:rsidRDefault="006762B3" w:rsidP="006762B3">
      <w:pPr>
        <w:spacing w:after="0" w:line="240" w:lineRule="auto"/>
        <w:jc w:val="both"/>
        <w:rPr>
          <w:rFonts w:ascii="Times New Roman" w:hAnsi="Times New Roman" w:cs="Times New Roman"/>
          <w:b/>
          <w:bCs/>
          <w:color w:val="000000" w:themeColor="text1"/>
          <w:sz w:val="20"/>
          <w:szCs w:val="20"/>
        </w:rPr>
      </w:pPr>
      <w:r w:rsidRPr="00351770">
        <w:rPr>
          <w:rFonts w:ascii="Times New Roman" w:hAnsi="Times New Roman" w:cs="Times New Roman"/>
          <w:b/>
          <w:bCs/>
          <w:color w:val="000000" w:themeColor="text1"/>
          <w:sz w:val="20"/>
          <w:szCs w:val="20"/>
        </w:rPr>
        <w:t xml:space="preserve">Table 1. The Composition of </w:t>
      </w:r>
      <w:r w:rsidR="00B57D4F" w:rsidRPr="00D562BE">
        <w:rPr>
          <w:rFonts w:ascii="Times New Roman" w:hAnsi="Times New Roman" w:cs="Times New Roman"/>
          <w:b/>
          <w:bCs/>
          <w:color w:val="000000" w:themeColor="text1"/>
          <w:sz w:val="20"/>
          <w:szCs w:val="20"/>
        </w:rPr>
        <w:t>F</w:t>
      </w:r>
      <w:r w:rsidRPr="00D562BE">
        <w:rPr>
          <w:rFonts w:ascii="Times New Roman" w:hAnsi="Times New Roman" w:cs="Times New Roman"/>
          <w:b/>
          <w:bCs/>
          <w:color w:val="000000" w:themeColor="text1"/>
          <w:sz w:val="20"/>
          <w:szCs w:val="20"/>
        </w:rPr>
        <w:t>ormulae</w:t>
      </w:r>
      <w:r w:rsidRPr="00351770">
        <w:rPr>
          <w:rFonts w:ascii="Times New Roman" w:hAnsi="Times New Roman" w:cs="Times New Roman"/>
          <w:b/>
          <w:bCs/>
          <w:color w:val="000000" w:themeColor="text1"/>
          <w:sz w:val="20"/>
          <w:szCs w:val="20"/>
        </w:rPr>
        <w:t xml:space="preserve">  </w:t>
      </w:r>
    </w:p>
    <w:tbl>
      <w:tblPr>
        <w:tblW w:w="90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37"/>
        <w:gridCol w:w="927"/>
        <w:gridCol w:w="927"/>
        <w:gridCol w:w="927"/>
        <w:gridCol w:w="834"/>
        <w:gridCol w:w="834"/>
        <w:gridCol w:w="834"/>
      </w:tblGrid>
      <w:tr w:rsidR="006762B3" w:rsidRPr="00351770" w14:paraId="061BDC43" w14:textId="77777777" w:rsidTr="001B7A2A">
        <w:trPr>
          <w:trHeight w:val="277"/>
          <w:jc w:val="center"/>
        </w:trPr>
        <w:tc>
          <w:tcPr>
            <w:tcW w:w="3737" w:type="dxa"/>
            <w:noWrap/>
          </w:tcPr>
          <w:p w14:paraId="7C2771CC"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Materials</w:t>
            </w:r>
          </w:p>
        </w:tc>
        <w:tc>
          <w:tcPr>
            <w:tcW w:w="927" w:type="dxa"/>
          </w:tcPr>
          <w:p w14:paraId="1045AB27"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ND0</w:t>
            </w:r>
          </w:p>
        </w:tc>
        <w:tc>
          <w:tcPr>
            <w:tcW w:w="927" w:type="dxa"/>
            <w:noWrap/>
          </w:tcPr>
          <w:p w14:paraId="5BC3BD60"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ND1</w:t>
            </w:r>
          </w:p>
        </w:tc>
        <w:tc>
          <w:tcPr>
            <w:tcW w:w="927" w:type="dxa"/>
            <w:noWrap/>
          </w:tcPr>
          <w:p w14:paraId="7F44ED47"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ND2</w:t>
            </w:r>
          </w:p>
        </w:tc>
        <w:tc>
          <w:tcPr>
            <w:tcW w:w="834" w:type="dxa"/>
          </w:tcPr>
          <w:p w14:paraId="124FC218"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ND3</w:t>
            </w:r>
          </w:p>
        </w:tc>
        <w:tc>
          <w:tcPr>
            <w:tcW w:w="834" w:type="dxa"/>
          </w:tcPr>
          <w:p w14:paraId="18D5CB98"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ND4</w:t>
            </w:r>
          </w:p>
        </w:tc>
        <w:tc>
          <w:tcPr>
            <w:tcW w:w="834" w:type="dxa"/>
          </w:tcPr>
          <w:p w14:paraId="5CF03486" w14:textId="77777777" w:rsidR="006762B3" w:rsidRPr="00351770" w:rsidRDefault="006762B3" w:rsidP="001B7A2A">
            <w:pPr>
              <w:spacing w:after="0" w:line="240" w:lineRule="auto"/>
              <w:rPr>
                <w:rFonts w:ascii="Times New Roman" w:eastAsia="Times New Roman" w:hAnsi="Times New Roman" w:cs="Times New Roman"/>
                <w:b/>
                <w:bCs/>
                <w:color w:val="000000" w:themeColor="text1"/>
                <w:sz w:val="20"/>
                <w:szCs w:val="20"/>
              </w:rPr>
            </w:pPr>
            <w:r w:rsidRPr="00351770">
              <w:rPr>
                <w:rFonts w:ascii="Times New Roman" w:eastAsia="Times New Roman" w:hAnsi="Times New Roman" w:cs="Times New Roman"/>
                <w:b/>
                <w:bCs/>
                <w:color w:val="000000" w:themeColor="text1"/>
                <w:sz w:val="20"/>
                <w:szCs w:val="20"/>
              </w:rPr>
              <w:t>ND5</w:t>
            </w:r>
          </w:p>
        </w:tc>
      </w:tr>
      <w:tr w:rsidR="006762B3" w:rsidRPr="00351770" w14:paraId="31FA6228" w14:textId="77777777" w:rsidTr="001B7A2A">
        <w:trPr>
          <w:trHeight w:val="259"/>
          <w:jc w:val="center"/>
        </w:trPr>
        <w:tc>
          <w:tcPr>
            <w:tcW w:w="3737" w:type="dxa"/>
            <w:noWrap/>
          </w:tcPr>
          <w:p w14:paraId="75DDB92C"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Span 60 (mg)</w:t>
            </w:r>
          </w:p>
        </w:tc>
        <w:tc>
          <w:tcPr>
            <w:tcW w:w="927" w:type="dxa"/>
          </w:tcPr>
          <w:p w14:paraId="5615CE16"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50</w:t>
            </w:r>
          </w:p>
        </w:tc>
        <w:tc>
          <w:tcPr>
            <w:tcW w:w="927" w:type="dxa"/>
            <w:noWrap/>
          </w:tcPr>
          <w:p w14:paraId="1D8FFAA3"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50</w:t>
            </w:r>
          </w:p>
        </w:tc>
        <w:tc>
          <w:tcPr>
            <w:tcW w:w="927" w:type="dxa"/>
            <w:noWrap/>
          </w:tcPr>
          <w:p w14:paraId="378EEE1F"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 xml:space="preserve">50 </w:t>
            </w:r>
          </w:p>
        </w:tc>
        <w:tc>
          <w:tcPr>
            <w:tcW w:w="834" w:type="dxa"/>
          </w:tcPr>
          <w:p w14:paraId="0151E9DE"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50</w:t>
            </w:r>
          </w:p>
        </w:tc>
        <w:tc>
          <w:tcPr>
            <w:tcW w:w="834" w:type="dxa"/>
          </w:tcPr>
          <w:p w14:paraId="3E858B84"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50</w:t>
            </w:r>
          </w:p>
        </w:tc>
        <w:tc>
          <w:tcPr>
            <w:tcW w:w="834" w:type="dxa"/>
          </w:tcPr>
          <w:p w14:paraId="244624B1"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50</w:t>
            </w:r>
          </w:p>
        </w:tc>
      </w:tr>
      <w:tr w:rsidR="006762B3" w:rsidRPr="00351770" w14:paraId="62FFD9DC" w14:textId="77777777" w:rsidTr="001B7A2A">
        <w:trPr>
          <w:trHeight w:val="277"/>
          <w:jc w:val="center"/>
        </w:trPr>
        <w:tc>
          <w:tcPr>
            <w:tcW w:w="3737" w:type="dxa"/>
            <w:noWrap/>
          </w:tcPr>
          <w:p w14:paraId="6D9479C9"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Cholesterol (mg)</w:t>
            </w:r>
          </w:p>
        </w:tc>
        <w:tc>
          <w:tcPr>
            <w:tcW w:w="927" w:type="dxa"/>
          </w:tcPr>
          <w:p w14:paraId="74110B61"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45</w:t>
            </w:r>
          </w:p>
        </w:tc>
        <w:tc>
          <w:tcPr>
            <w:tcW w:w="927" w:type="dxa"/>
            <w:noWrap/>
          </w:tcPr>
          <w:p w14:paraId="4CEE6FB7"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45</w:t>
            </w:r>
          </w:p>
        </w:tc>
        <w:tc>
          <w:tcPr>
            <w:tcW w:w="927" w:type="dxa"/>
            <w:noWrap/>
          </w:tcPr>
          <w:p w14:paraId="72409379"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 xml:space="preserve">45 </w:t>
            </w:r>
          </w:p>
        </w:tc>
        <w:tc>
          <w:tcPr>
            <w:tcW w:w="834" w:type="dxa"/>
          </w:tcPr>
          <w:p w14:paraId="32667A8D"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45</w:t>
            </w:r>
          </w:p>
        </w:tc>
        <w:tc>
          <w:tcPr>
            <w:tcW w:w="834" w:type="dxa"/>
          </w:tcPr>
          <w:p w14:paraId="207834CA"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45</w:t>
            </w:r>
          </w:p>
        </w:tc>
        <w:tc>
          <w:tcPr>
            <w:tcW w:w="834" w:type="dxa"/>
          </w:tcPr>
          <w:p w14:paraId="3E8DDA63"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45</w:t>
            </w:r>
          </w:p>
        </w:tc>
      </w:tr>
      <w:tr w:rsidR="006762B3" w:rsidRPr="00351770" w14:paraId="73A47068" w14:textId="77777777" w:rsidTr="001B7A2A">
        <w:trPr>
          <w:trHeight w:val="281"/>
          <w:jc w:val="center"/>
        </w:trPr>
        <w:tc>
          <w:tcPr>
            <w:tcW w:w="3737" w:type="dxa"/>
            <w:noWrap/>
          </w:tcPr>
          <w:p w14:paraId="0C55BB38"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Risperidone (mg)</w:t>
            </w:r>
          </w:p>
        </w:tc>
        <w:tc>
          <w:tcPr>
            <w:tcW w:w="927" w:type="dxa"/>
          </w:tcPr>
          <w:p w14:paraId="4FFC1534"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c>
          <w:tcPr>
            <w:tcW w:w="927" w:type="dxa"/>
            <w:noWrap/>
          </w:tcPr>
          <w:p w14:paraId="14C65F22"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c>
          <w:tcPr>
            <w:tcW w:w="927" w:type="dxa"/>
            <w:noWrap/>
          </w:tcPr>
          <w:p w14:paraId="193C5CC4"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c>
          <w:tcPr>
            <w:tcW w:w="834" w:type="dxa"/>
          </w:tcPr>
          <w:p w14:paraId="3BBF94A2"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c>
          <w:tcPr>
            <w:tcW w:w="834" w:type="dxa"/>
          </w:tcPr>
          <w:p w14:paraId="3FB5E4FE"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c>
          <w:tcPr>
            <w:tcW w:w="834" w:type="dxa"/>
          </w:tcPr>
          <w:p w14:paraId="401EAB75"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r>
      <w:tr w:rsidR="006762B3" w:rsidRPr="00351770" w14:paraId="120BE74B" w14:textId="77777777" w:rsidTr="001B7A2A">
        <w:trPr>
          <w:trHeight w:val="271"/>
          <w:jc w:val="center"/>
        </w:trPr>
        <w:tc>
          <w:tcPr>
            <w:tcW w:w="3737" w:type="dxa"/>
            <w:noWrap/>
          </w:tcPr>
          <w:p w14:paraId="06793BDF"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proofErr w:type="spellStart"/>
            <w:r w:rsidRPr="00351770">
              <w:rPr>
                <w:rFonts w:ascii="Times New Roman" w:eastAsia="Times New Roman" w:hAnsi="Times New Roman" w:cs="Times New Roman"/>
                <w:bCs/>
                <w:color w:val="000000" w:themeColor="text1"/>
                <w:sz w:val="20"/>
                <w:szCs w:val="20"/>
              </w:rPr>
              <w:t>Dicetyl</w:t>
            </w:r>
            <w:proofErr w:type="spellEnd"/>
            <w:r w:rsidRPr="00351770">
              <w:rPr>
                <w:rFonts w:ascii="Times New Roman" w:eastAsia="Times New Roman" w:hAnsi="Times New Roman" w:cs="Times New Roman"/>
                <w:bCs/>
                <w:color w:val="000000" w:themeColor="text1"/>
                <w:sz w:val="20"/>
                <w:szCs w:val="20"/>
              </w:rPr>
              <w:t xml:space="preserve"> phosphate (mg)</w:t>
            </w:r>
          </w:p>
        </w:tc>
        <w:tc>
          <w:tcPr>
            <w:tcW w:w="927" w:type="dxa"/>
          </w:tcPr>
          <w:p w14:paraId="73FA97AD"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0</w:t>
            </w:r>
          </w:p>
        </w:tc>
        <w:tc>
          <w:tcPr>
            <w:tcW w:w="927" w:type="dxa"/>
            <w:noWrap/>
          </w:tcPr>
          <w:p w14:paraId="6F99B47E"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vertAlign w:val="superscript"/>
              </w:rPr>
            </w:pPr>
            <w:r w:rsidRPr="00351770">
              <w:rPr>
                <w:rFonts w:ascii="Times New Roman" w:eastAsia="Times New Roman" w:hAnsi="Times New Roman" w:cs="Times New Roman"/>
                <w:bCs/>
                <w:color w:val="000000" w:themeColor="text1"/>
                <w:sz w:val="20"/>
                <w:szCs w:val="20"/>
              </w:rPr>
              <w:t>3</w:t>
            </w:r>
          </w:p>
        </w:tc>
        <w:tc>
          <w:tcPr>
            <w:tcW w:w="927" w:type="dxa"/>
            <w:noWrap/>
          </w:tcPr>
          <w:p w14:paraId="76AE2E4C"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 xml:space="preserve">6 </w:t>
            </w:r>
          </w:p>
        </w:tc>
        <w:tc>
          <w:tcPr>
            <w:tcW w:w="834" w:type="dxa"/>
          </w:tcPr>
          <w:p w14:paraId="13330270"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12</w:t>
            </w:r>
          </w:p>
        </w:tc>
        <w:tc>
          <w:tcPr>
            <w:tcW w:w="834" w:type="dxa"/>
          </w:tcPr>
          <w:p w14:paraId="26F13AA9"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18</w:t>
            </w:r>
          </w:p>
        </w:tc>
        <w:tc>
          <w:tcPr>
            <w:tcW w:w="834" w:type="dxa"/>
          </w:tcPr>
          <w:p w14:paraId="0F64332C"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24</w:t>
            </w:r>
          </w:p>
        </w:tc>
      </w:tr>
      <w:tr w:rsidR="006762B3" w:rsidRPr="00351770" w14:paraId="5B70C89C" w14:textId="77777777" w:rsidTr="001B7A2A">
        <w:trPr>
          <w:trHeight w:val="275"/>
          <w:jc w:val="center"/>
        </w:trPr>
        <w:tc>
          <w:tcPr>
            <w:tcW w:w="3737" w:type="dxa"/>
            <w:noWrap/>
          </w:tcPr>
          <w:p w14:paraId="6DB4E695"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PBS pH 7.4 (mL)</w:t>
            </w:r>
          </w:p>
        </w:tc>
        <w:tc>
          <w:tcPr>
            <w:tcW w:w="927" w:type="dxa"/>
          </w:tcPr>
          <w:p w14:paraId="4FFEE720"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 xml:space="preserve">10 </w:t>
            </w:r>
          </w:p>
        </w:tc>
        <w:tc>
          <w:tcPr>
            <w:tcW w:w="927" w:type="dxa"/>
            <w:noWrap/>
          </w:tcPr>
          <w:p w14:paraId="00F5A05A"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10</w:t>
            </w:r>
          </w:p>
        </w:tc>
        <w:tc>
          <w:tcPr>
            <w:tcW w:w="927" w:type="dxa"/>
            <w:noWrap/>
          </w:tcPr>
          <w:p w14:paraId="6A155B7C"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10</w:t>
            </w:r>
          </w:p>
        </w:tc>
        <w:tc>
          <w:tcPr>
            <w:tcW w:w="834" w:type="dxa"/>
          </w:tcPr>
          <w:p w14:paraId="50638621"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10</w:t>
            </w:r>
          </w:p>
        </w:tc>
        <w:tc>
          <w:tcPr>
            <w:tcW w:w="834" w:type="dxa"/>
          </w:tcPr>
          <w:p w14:paraId="151D7C61"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10</w:t>
            </w:r>
          </w:p>
        </w:tc>
        <w:tc>
          <w:tcPr>
            <w:tcW w:w="834" w:type="dxa"/>
          </w:tcPr>
          <w:p w14:paraId="2739474B" w14:textId="77777777" w:rsidR="006762B3" w:rsidRPr="00351770" w:rsidRDefault="006762B3" w:rsidP="001B7A2A">
            <w:pPr>
              <w:spacing w:after="0" w:line="240" w:lineRule="auto"/>
              <w:rPr>
                <w:rFonts w:ascii="Times New Roman" w:eastAsia="Times New Roman" w:hAnsi="Times New Roman" w:cs="Times New Roman"/>
                <w:bCs/>
                <w:color w:val="000000" w:themeColor="text1"/>
                <w:sz w:val="20"/>
                <w:szCs w:val="20"/>
              </w:rPr>
            </w:pPr>
            <w:r w:rsidRPr="00351770">
              <w:rPr>
                <w:rFonts w:ascii="Times New Roman" w:eastAsia="Times New Roman" w:hAnsi="Times New Roman" w:cs="Times New Roman"/>
                <w:bCs/>
                <w:color w:val="000000" w:themeColor="text1"/>
                <w:sz w:val="20"/>
                <w:szCs w:val="20"/>
              </w:rPr>
              <w:t>10</w:t>
            </w:r>
          </w:p>
        </w:tc>
      </w:tr>
    </w:tbl>
    <w:p w14:paraId="4869AB7B" w14:textId="77777777" w:rsidR="001B7A2A" w:rsidRPr="001B7A2A" w:rsidRDefault="001B7A2A" w:rsidP="006762B3">
      <w:pPr>
        <w:spacing w:after="0" w:line="240" w:lineRule="auto"/>
        <w:ind w:firstLine="720"/>
        <w:jc w:val="both"/>
        <w:rPr>
          <w:rFonts w:asciiTheme="majorBidi" w:hAnsiTheme="majorBidi" w:cstheme="majorBidi"/>
          <w:sz w:val="10"/>
          <w:szCs w:val="10"/>
        </w:rPr>
      </w:pPr>
    </w:p>
    <w:p w14:paraId="4E9489F2" w14:textId="77777777" w:rsidR="001B7A2A" w:rsidRDefault="001B7A2A" w:rsidP="001B7A2A">
      <w:pPr>
        <w:spacing w:after="0" w:line="240" w:lineRule="auto"/>
        <w:ind w:firstLine="567"/>
        <w:jc w:val="both"/>
        <w:rPr>
          <w:rFonts w:asciiTheme="majorBidi" w:hAnsiTheme="majorBidi" w:cstheme="majorBidi"/>
          <w:sz w:val="20"/>
          <w:szCs w:val="20"/>
        </w:rPr>
        <w:sectPr w:rsidR="001B7A2A" w:rsidSect="00364F6F">
          <w:type w:val="continuous"/>
          <w:pgSz w:w="11907" w:h="16840" w:code="9"/>
          <w:pgMar w:top="1440" w:right="1440" w:bottom="1440" w:left="1440" w:header="720" w:footer="720" w:gutter="0"/>
          <w:pgNumType w:start="252"/>
          <w:cols w:space="720"/>
          <w:docGrid w:linePitch="360"/>
        </w:sectPr>
      </w:pPr>
    </w:p>
    <w:p w14:paraId="10CCE3A3" w14:textId="0AA09C30" w:rsidR="006762B3" w:rsidRPr="00351770" w:rsidRDefault="006762B3" w:rsidP="001B7A2A">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The aqueous mixture was ultrasonicated by probe </w:t>
      </w:r>
      <w:proofErr w:type="spellStart"/>
      <w:r w:rsidRPr="00351770">
        <w:rPr>
          <w:rFonts w:asciiTheme="majorBidi" w:hAnsiTheme="majorBidi" w:cstheme="majorBidi"/>
          <w:sz w:val="20"/>
          <w:szCs w:val="20"/>
        </w:rPr>
        <w:t>ultrasonicator</w:t>
      </w:r>
      <w:proofErr w:type="spellEnd"/>
      <w:r w:rsidRPr="00351770">
        <w:rPr>
          <w:rFonts w:asciiTheme="majorBidi" w:hAnsiTheme="majorBidi" w:cstheme="majorBidi"/>
          <w:sz w:val="20"/>
          <w:szCs w:val="20"/>
        </w:rPr>
        <w:t xml:space="preserve"> (Q SONICA 500WATT 20kHz, USA) for two minutes at 30% amplitude (50 seconds on and 10 seconds off), then formula </w:t>
      </w:r>
      <w:proofErr w:type="gramStart"/>
      <w:r w:rsidRPr="00351770">
        <w:rPr>
          <w:rFonts w:asciiTheme="majorBidi" w:hAnsiTheme="majorBidi" w:cstheme="majorBidi"/>
          <w:sz w:val="20"/>
          <w:szCs w:val="20"/>
        </w:rPr>
        <w:t>undergoes  a</w:t>
      </w:r>
      <w:proofErr w:type="gramEnd"/>
      <w:r w:rsidRPr="00351770">
        <w:rPr>
          <w:rFonts w:asciiTheme="majorBidi" w:hAnsiTheme="majorBidi" w:cstheme="majorBidi"/>
          <w:sz w:val="20"/>
          <w:szCs w:val="20"/>
        </w:rPr>
        <w:t xml:space="preserve"> sonication in a sonication bath at 63 °C for 15 minutes, followed by another two minutes of probe ultrasonication as described earlier </w:t>
      </w:r>
      <w:r w:rsidRPr="00351770">
        <w:rPr>
          <w:rFonts w:asciiTheme="majorBidi" w:hAnsiTheme="majorBidi" w:cstheme="majorBidi"/>
          <w:sz w:val="20"/>
          <w:szCs w:val="20"/>
          <w:vertAlign w:val="superscript"/>
        </w:rPr>
        <w:t>(18)</w:t>
      </w:r>
      <w:r w:rsidRPr="00351770">
        <w:rPr>
          <w:rFonts w:asciiTheme="majorBidi" w:hAnsiTheme="majorBidi" w:cstheme="majorBidi"/>
          <w:sz w:val="20"/>
          <w:szCs w:val="20"/>
        </w:rPr>
        <w:t>.</w:t>
      </w:r>
    </w:p>
    <w:p w14:paraId="4DAB5250" w14:textId="77777777" w:rsidR="006762B3" w:rsidRPr="00351770" w:rsidRDefault="006762B3" w:rsidP="006762B3">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Dynamic light scattering and zeta potential measurement</w:t>
      </w:r>
    </w:p>
    <w:p w14:paraId="4081ABC4" w14:textId="77777777" w:rsidR="006762B3" w:rsidRPr="00351770" w:rsidRDefault="006762B3" w:rsidP="001B7A2A">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 For dynamic light scattering (DLS), the sample was diluted appropriately to detect the vesicle size and particle size distribution index (PDI). The sample was measured by backscatter </w:t>
      </w:r>
      <w:r w:rsidRPr="00351770">
        <w:rPr>
          <w:rFonts w:asciiTheme="majorBidi" w:hAnsiTheme="majorBidi" w:cstheme="majorBidi"/>
          <w:sz w:val="20"/>
          <w:szCs w:val="20"/>
        </w:rPr>
        <w:t xml:space="preserve">position; the angle of measurement was 183. The same procedure was repeated for zeta potential to detect electrophoretic mobility. The measures are represented as triplicate ±SD for vesicle size, PDI, and zeta potential. The measurement for DLS and zeta potential are done by Malvern </w:t>
      </w:r>
      <w:proofErr w:type="spellStart"/>
      <w:r w:rsidRPr="00351770">
        <w:rPr>
          <w:rFonts w:asciiTheme="majorBidi" w:hAnsiTheme="majorBidi" w:cstheme="majorBidi"/>
          <w:sz w:val="20"/>
          <w:szCs w:val="20"/>
        </w:rPr>
        <w:t>zetasizer</w:t>
      </w:r>
      <w:proofErr w:type="spellEnd"/>
      <w:r w:rsidRPr="00351770">
        <w:rPr>
          <w:rFonts w:asciiTheme="majorBidi" w:hAnsiTheme="majorBidi" w:cstheme="majorBidi"/>
          <w:sz w:val="20"/>
          <w:szCs w:val="20"/>
        </w:rPr>
        <w:t xml:space="preserve"> </w:t>
      </w:r>
      <w:r w:rsidRPr="00351770">
        <w:rPr>
          <w:rFonts w:asciiTheme="majorBidi" w:hAnsiTheme="majorBidi" w:cstheme="majorBidi"/>
          <w:sz w:val="20"/>
          <w:szCs w:val="20"/>
          <w:vertAlign w:val="superscript"/>
        </w:rPr>
        <w:t>(19,20)</w:t>
      </w:r>
      <w:r w:rsidRPr="00351770">
        <w:rPr>
          <w:rFonts w:asciiTheme="majorBidi" w:hAnsiTheme="majorBidi" w:cstheme="majorBidi"/>
          <w:sz w:val="20"/>
          <w:szCs w:val="20"/>
        </w:rPr>
        <w:t xml:space="preserve">. </w:t>
      </w:r>
    </w:p>
    <w:p w14:paraId="20B6B672" w14:textId="0AAB0017" w:rsidR="006762B3" w:rsidRPr="00351770" w:rsidRDefault="006762B3" w:rsidP="006762B3">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Transmission </w:t>
      </w:r>
      <w:r w:rsidR="009D6FEB">
        <w:rPr>
          <w:rFonts w:asciiTheme="majorBidi" w:hAnsiTheme="majorBidi" w:cstheme="majorBidi"/>
          <w:b/>
          <w:bCs/>
          <w:i/>
          <w:iCs/>
          <w:color w:val="000000" w:themeColor="text1"/>
          <w:sz w:val="20"/>
          <w:szCs w:val="20"/>
        </w:rPr>
        <w:t>e</w:t>
      </w:r>
      <w:r w:rsidRPr="00351770">
        <w:rPr>
          <w:rFonts w:asciiTheme="majorBidi" w:hAnsiTheme="majorBidi" w:cstheme="majorBidi"/>
          <w:b/>
          <w:bCs/>
          <w:i/>
          <w:iCs/>
          <w:color w:val="000000" w:themeColor="text1"/>
          <w:sz w:val="20"/>
          <w:szCs w:val="20"/>
        </w:rPr>
        <w:t xml:space="preserve">lectron </w:t>
      </w:r>
      <w:r w:rsidR="009D6FEB">
        <w:rPr>
          <w:rFonts w:asciiTheme="majorBidi" w:hAnsiTheme="majorBidi" w:cstheme="majorBidi"/>
          <w:b/>
          <w:bCs/>
          <w:i/>
          <w:iCs/>
          <w:color w:val="000000" w:themeColor="text1"/>
          <w:sz w:val="20"/>
          <w:szCs w:val="20"/>
        </w:rPr>
        <w:t>m</w:t>
      </w:r>
      <w:r w:rsidRPr="00351770">
        <w:rPr>
          <w:rFonts w:asciiTheme="majorBidi" w:hAnsiTheme="majorBidi" w:cstheme="majorBidi"/>
          <w:b/>
          <w:bCs/>
          <w:i/>
          <w:iCs/>
          <w:color w:val="000000" w:themeColor="text1"/>
          <w:sz w:val="20"/>
          <w:szCs w:val="20"/>
        </w:rPr>
        <w:t>icroscopy</w:t>
      </w:r>
    </w:p>
    <w:p w14:paraId="1C81F4AE" w14:textId="77777777" w:rsidR="006762B3" w:rsidRPr="00351770" w:rsidRDefault="006762B3" w:rsidP="001B7A2A">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By using transmission electron microscopy (TEM), the morphological features of the vesicular system for specific formulas were analyzed. A small amount of formulation was mixed with 1% of </w:t>
      </w:r>
      <w:proofErr w:type="spellStart"/>
      <w:r w:rsidRPr="00351770">
        <w:rPr>
          <w:rFonts w:asciiTheme="majorBidi" w:hAnsiTheme="majorBidi" w:cstheme="majorBidi"/>
          <w:sz w:val="20"/>
          <w:szCs w:val="20"/>
        </w:rPr>
        <w:t>phosphotungstic</w:t>
      </w:r>
      <w:proofErr w:type="spellEnd"/>
      <w:r w:rsidRPr="00351770">
        <w:rPr>
          <w:rFonts w:asciiTheme="majorBidi" w:hAnsiTheme="majorBidi" w:cstheme="majorBidi"/>
          <w:sz w:val="20"/>
          <w:szCs w:val="20"/>
        </w:rPr>
        <w:t xml:space="preserve"> acid. One drop of this mixture was placed on a carbon coated grid, and the excess sample was drawn out using filter paper. The </w:t>
      </w:r>
      <w:r w:rsidRPr="00351770">
        <w:rPr>
          <w:rFonts w:asciiTheme="majorBidi" w:hAnsiTheme="majorBidi" w:cstheme="majorBidi"/>
          <w:sz w:val="20"/>
          <w:szCs w:val="20"/>
        </w:rPr>
        <w:lastRenderedPageBreak/>
        <w:t xml:space="preserve">sample was subsequently dried, and following the drying, the TEM analysis was conducted </w:t>
      </w:r>
      <w:r w:rsidRPr="00351770">
        <w:rPr>
          <w:rFonts w:asciiTheme="majorBidi" w:hAnsiTheme="majorBidi" w:cstheme="majorBidi"/>
          <w:sz w:val="20"/>
          <w:szCs w:val="20"/>
          <w:vertAlign w:val="superscript"/>
        </w:rPr>
        <w:t>(21,22)</w:t>
      </w:r>
      <w:r w:rsidRPr="00351770">
        <w:rPr>
          <w:rFonts w:asciiTheme="majorBidi" w:hAnsiTheme="majorBidi" w:cstheme="majorBidi"/>
          <w:sz w:val="20"/>
          <w:szCs w:val="20"/>
        </w:rPr>
        <w:t>.</w:t>
      </w:r>
    </w:p>
    <w:p w14:paraId="1B36442E" w14:textId="7CC1F7B3" w:rsidR="009C7397" w:rsidRPr="00351770" w:rsidRDefault="009C7397" w:rsidP="009C7397">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Entrapment </w:t>
      </w:r>
      <w:r w:rsidR="009D6FEB">
        <w:rPr>
          <w:rFonts w:asciiTheme="majorBidi" w:hAnsiTheme="majorBidi" w:cstheme="majorBidi"/>
          <w:b/>
          <w:bCs/>
          <w:i/>
          <w:iCs/>
          <w:color w:val="000000" w:themeColor="text1"/>
          <w:sz w:val="20"/>
          <w:szCs w:val="20"/>
        </w:rPr>
        <w:t>e</w:t>
      </w:r>
      <w:r w:rsidRPr="00351770">
        <w:rPr>
          <w:rFonts w:asciiTheme="majorBidi" w:hAnsiTheme="majorBidi" w:cstheme="majorBidi"/>
          <w:b/>
          <w:bCs/>
          <w:i/>
          <w:iCs/>
          <w:color w:val="000000" w:themeColor="text1"/>
          <w:sz w:val="20"/>
          <w:szCs w:val="20"/>
        </w:rPr>
        <w:t>fficiency</w:t>
      </w:r>
    </w:p>
    <w:p w14:paraId="0BE24C31"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 xml:space="preserve">Entrapment efficiency is a measure for the amount of drug encaged in </w:t>
      </w:r>
      <w:proofErr w:type="spellStart"/>
      <w:r w:rsidRPr="00351770">
        <w:rPr>
          <w:rFonts w:asciiTheme="majorBidi" w:hAnsiTheme="majorBidi" w:cstheme="majorBidi"/>
          <w:sz w:val="20"/>
          <w:szCs w:val="20"/>
        </w:rPr>
        <w:t>nanosystem</w:t>
      </w:r>
      <w:proofErr w:type="spellEnd"/>
      <w:r w:rsidRPr="00351770">
        <w:rPr>
          <w:rFonts w:asciiTheme="majorBidi" w:hAnsiTheme="majorBidi" w:cstheme="majorBidi"/>
          <w:sz w:val="20"/>
          <w:szCs w:val="20"/>
        </w:rPr>
        <w:t xml:space="preserve">. Ideally, high entrapment efficiency indicates there is no or little loss of drug during preparation process. Thus, high stability and targeting will be achieved with increasing entrapment efficiency </w:t>
      </w:r>
      <w:r w:rsidRPr="00351770">
        <w:rPr>
          <w:rFonts w:asciiTheme="majorBidi" w:hAnsiTheme="majorBidi" w:cstheme="majorBidi"/>
          <w:sz w:val="20"/>
          <w:szCs w:val="20"/>
          <w:vertAlign w:val="superscript"/>
        </w:rPr>
        <w:t>(23,24)</w:t>
      </w:r>
      <w:r w:rsidRPr="00351770">
        <w:rPr>
          <w:rFonts w:asciiTheme="majorBidi" w:hAnsiTheme="majorBidi" w:cstheme="majorBidi"/>
          <w:sz w:val="20"/>
          <w:szCs w:val="20"/>
        </w:rPr>
        <w:t>.</w:t>
      </w:r>
    </w:p>
    <w:p w14:paraId="03919F1D"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 xml:space="preserve">Ultrafiltration method was used to separate free drug from formula by </w:t>
      </w:r>
      <w:proofErr w:type="spellStart"/>
      <w:r w:rsidRPr="00351770">
        <w:rPr>
          <w:rFonts w:asciiTheme="majorBidi" w:hAnsiTheme="majorBidi" w:cstheme="majorBidi"/>
          <w:sz w:val="20"/>
          <w:szCs w:val="20"/>
        </w:rPr>
        <w:t>Amicon</w:t>
      </w:r>
      <w:proofErr w:type="spellEnd"/>
      <w:r w:rsidRPr="00351770">
        <w:rPr>
          <w:rFonts w:asciiTheme="majorBidi" w:hAnsiTheme="majorBidi" w:cstheme="majorBidi"/>
          <w:sz w:val="20"/>
          <w:szCs w:val="20"/>
        </w:rPr>
        <w:t xml:space="preserve">® 10000 Da., in centrifuge at 4000 rpm for 30 minutes at room temperature, then specified amount of filtrate was diluted in 10 ml of PBS pH 7.4 and spectroscopically measured by UV (Shimadzu, UV1900i) at 277 nm </w:t>
      </w:r>
      <w:r w:rsidRPr="00351770">
        <w:rPr>
          <w:rFonts w:asciiTheme="majorBidi" w:hAnsiTheme="majorBidi" w:cstheme="majorBidi"/>
          <w:sz w:val="20"/>
          <w:szCs w:val="20"/>
          <w:vertAlign w:val="superscript"/>
        </w:rPr>
        <w:t>(25)</w:t>
      </w:r>
      <w:r w:rsidRPr="00351770">
        <w:rPr>
          <w:rFonts w:asciiTheme="majorBidi" w:hAnsiTheme="majorBidi" w:cstheme="majorBidi"/>
          <w:sz w:val="20"/>
          <w:szCs w:val="20"/>
        </w:rPr>
        <w:t>.</w:t>
      </w:r>
    </w:p>
    <w:p w14:paraId="0491CE91"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The entrapped amount is calculated by subtracting the free amount from the total amount of the drug in the formula. The entrapment efficiency as percentage (EE%) was calculated according to equation (1). Measures were done as triplicates and listed as mean ± SD.</w:t>
      </w:r>
    </w:p>
    <w:p w14:paraId="68AE3889" w14:textId="77777777" w:rsidR="009C7397" w:rsidRPr="00351770" w:rsidRDefault="009C7397" w:rsidP="009C7397">
      <w:pPr>
        <w:spacing w:after="0" w:line="240" w:lineRule="auto"/>
        <w:jc w:val="center"/>
        <w:rPr>
          <w:rFonts w:asciiTheme="majorBidi" w:hAnsiTheme="majorBidi" w:cstheme="majorBidi"/>
          <w:sz w:val="20"/>
          <w:szCs w:val="20"/>
        </w:rPr>
      </w:pPr>
      <m:oMath>
        <m:r>
          <w:rPr>
            <w:rFonts w:ascii="Cambria Math" w:hAnsi="Cambria Math" w:cstheme="majorBidi"/>
            <w:sz w:val="20"/>
            <w:szCs w:val="20"/>
          </w:rPr>
          <m:t>EE%=</m:t>
        </m:r>
        <m:f>
          <m:fPr>
            <m:ctrlPr>
              <w:rPr>
                <w:rFonts w:ascii="Cambria Math" w:hAnsi="Cambria Math" w:cstheme="majorBidi"/>
                <w:i/>
                <w:sz w:val="20"/>
                <w:szCs w:val="20"/>
              </w:rPr>
            </m:ctrlPr>
          </m:fPr>
          <m:num>
            <m:r>
              <w:rPr>
                <w:rFonts w:ascii="Cambria Math" w:hAnsi="Cambria Math" w:cstheme="majorBidi"/>
                <w:sz w:val="20"/>
                <w:szCs w:val="20"/>
              </w:rPr>
              <m:t xml:space="preserve">Total drug in formula-Free drug </m:t>
            </m:r>
          </m:num>
          <m:den>
            <m:r>
              <w:rPr>
                <w:rFonts w:ascii="Cambria Math" w:hAnsi="Cambria Math" w:cstheme="majorBidi"/>
                <w:sz w:val="20"/>
                <w:szCs w:val="20"/>
              </w:rPr>
              <m:t>Total drug in formula</m:t>
            </m:r>
          </m:den>
        </m:f>
        <m:r>
          <w:rPr>
            <w:rFonts w:ascii="Cambria Math" w:hAnsi="Cambria Math" w:cstheme="majorBidi"/>
            <w:sz w:val="20"/>
            <w:szCs w:val="20"/>
          </w:rPr>
          <m:t>×100%</m:t>
        </m:r>
      </m:oMath>
      <w:r w:rsidRPr="00351770">
        <w:rPr>
          <w:rFonts w:asciiTheme="majorBidi" w:eastAsiaTheme="minorEastAsia" w:hAnsiTheme="majorBidi" w:cstheme="majorBidi"/>
          <w:sz w:val="20"/>
          <w:szCs w:val="20"/>
        </w:rPr>
        <w:t xml:space="preserve">    (1)</w:t>
      </w:r>
    </w:p>
    <w:p w14:paraId="7EBBD1E2" w14:textId="45107C90" w:rsidR="009C7397" w:rsidRPr="00351770" w:rsidRDefault="009C7397" w:rsidP="009C7397">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Release </w:t>
      </w:r>
      <w:r w:rsidR="009D6FEB">
        <w:rPr>
          <w:rFonts w:asciiTheme="majorBidi" w:hAnsiTheme="majorBidi" w:cstheme="majorBidi"/>
          <w:b/>
          <w:bCs/>
          <w:i/>
          <w:iCs/>
          <w:color w:val="000000" w:themeColor="text1"/>
          <w:sz w:val="20"/>
          <w:szCs w:val="20"/>
        </w:rPr>
        <w:t>s</w:t>
      </w:r>
      <w:r w:rsidRPr="00351770">
        <w:rPr>
          <w:rFonts w:asciiTheme="majorBidi" w:hAnsiTheme="majorBidi" w:cstheme="majorBidi"/>
          <w:b/>
          <w:bCs/>
          <w:i/>
          <w:iCs/>
          <w:color w:val="000000" w:themeColor="text1"/>
          <w:sz w:val="20"/>
          <w:szCs w:val="20"/>
        </w:rPr>
        <w:t xml:space="preserve">tudy </w:t>
      </w:r>
    </w:p>
    <w:p w14:paraId="066FBD72"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 xml:space="preserve">Release study was executed by dialysis method. The dialysis membrane (8000-14000 molecular weight cutoff) was   24 hours soaked and washed in distilled water before the test. The dialysis membrane was sealed from one side, and a volume of 1 ml of formula was poured inside a dialysis membrane. The membrane was then clamped and immersed in a beaker containing 50 ml of 0.5% sodium dodecyl sulphate (PBS pH 7.4) over a magnetic stirrer at 50 rpm stirring speed and 37°C to assure sink condition </w:t>
      </w:r>
      <w:r w:rsidRPr="00351770">
        <w:rPr>
          <w:rFonts w:asciiTheme="majorBidi" w:hAnsiTheme="majorBidi" w:cstheme="majorBidi"/>
          <w:sz w:val="20"/>
          <w:szCs w:val="20"/>
          <w:vertAlign w:val="superscript"/>
        </w:rPr>
        <w:t>(26)</w:t>
      </w:r>
      <w:r w:rsidRPr="00351770">
        <w:rPr>
          <w:rFonts w:asciiTheme="majorBidi" w:hAnsiTheme="majorBidi" w:cstheme="majorBidi"/>
          <w:sz w:val="20"/>
          <w:szCs w:val="20"/>
        </w:rPr>
        <w:t xml:space="preserve">. </w:t>
      </w:r>
    </w:p>
    <w:p w14:paraId="07C37916"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 xml:space="preserve">The test was performed in triplicate for each formula. Samples were withdrawn from the release medium at scheduled time intervals (5, 10, 15, 30, 45, 60, 90, 120, 180, 240, 360, 540, 720 </w:t>
      </w:r>
      <w:r w:rsidRPr="00351770">
        <w:rPr>
          <w:rFonts w:asciiTheme="majorBidi" w:hAnsiTheme="majorBidi" w:cstheme="majorBidi"/>
          <w:sz w:val="20"/>
          <w:szCs w:val="20"/>
        </w:rPr>
        <w:t>min) and the release medium was continuously replenished with fresh medium to maintain a fixed volume of 50 ml.</w:t>
      </w:r>
    </w:p>
    <w:p w14:paraId="7108FD15" w14:textId="77777777" w:rsidR="009C7397" w:rsidRPr="00351770" w:rsidRDefault="009C7397" w:rsidP="009D6FEB">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Finally, the samples were analyzed on the UV-VIS spectrophotometer at 277 nm wavelength </w:t>
      </w:r>
      <w:r w:rsidRPr="00351770">
        <w:rPr>
          <w:rFonts w:asciiTheme="majorBidi" w:hAnsiTheme="majorBidi" w:cstheme="majorBidi"/>
          <w:sz w:val="20"/>
          <w:szCs w:val="20"/>
          <w:vertAlign w:val="superscript"/>
        </w:rPr>
        <w:t>(27)</w:t>
      </w:r>
      <w:r w:rsidRPr="00351770">
        <w:rPr>
          <w:rFonts w:asciiTheme="majorBidi" w:hAnsiTheme="majorBidi" w:cstheme="majorBidi"/>
          <w:sz w:val="20"/>
          <w:szCs w:val="20"/>
        </w:rPr>
        <w:t xml:space="preserve">. </w:t>
      </w:r>
    </w:p>
    <w:p w14:paraId="00E20266" w14:textId="59B50810" w:rsidR="009C7397" w:rsidRPr="00351770" w:rsidRDefault="009C7397" w:rsidP="009C7397">
      <w:pPr>
        <w:spacing w:after="0"/>
        <w:jc w:val="both"/>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Fourier</w:t>
      </w:r>
      <w:r w:rsidR="009D6FEB">
        <w:rPr>
          <w:rFonts w:asciiTheme="majorBidi" w:hAnsiTheme="majorBidi" w:cstheme="majorBidi"/>
          <w:b/>
          <w:bCs/>
          <w:i/>
          <w:iCs/>
          <w:color w:val="000000" w:themeColor="text1"/>
          <w:sz w:val="20"/>
          <w:szCs w:val="20"/>
        </w:rPr>
        <w:t xml:space="preserve"> </w:t>
      </w:r>
      <w:r w:rsidRPr="00351770">
        <w:rPr>
          <w:rFonts w:asciiTheme="majorBidi" w:hAnsiTheme="majorBidi" w:cstheme="majorBidi"/>
          <w:b/>
          <w:bCs/>
          <w:i/>
          <w:iCs/>
          <w:color w:val="000000" w:themeColor="text1"/>
          <w:sz w:val="20"/>
          <w:szCs w:val="20"/>
        </w:rPr>
        <w:t xml:space="preserve">transform </w:t>
      </w:r>
      <w:r w:rsidR="009D6FEB">
        <w:rPr>
          <w:rFonts w:asciiTheme="majorBidi" w:hAnsiTheme="majorBidi" w:cstheme="majorBidi"/>
          <w:b/>
          <w:bCs/>
          <w:i/>
          <w:iCs/>
          <w:color w:val="000000" w:themeColor="text1"/>
          <w:sz w:val="20"/>
          <w:szCs w:val="20"/>
        </w:rPr>
        <w:t>i</w:t>
      </w:r>
      <w:r w:rsidRPr="00351770">
        <w:rPr>
          <w:rFonts w:asciiTheme="majorBidi" w:hAnsiTheme="majorBidi" w:cstheme="majorBidi"/>
          <w:b/>
          <w:bCs/>
          <w:i/>
          <w:iCs/>
          <w:color w:val="000000" w:themeColor="text1"/>
          <w:sz w:val="20"/>
          <w:szCs w:val="20"/>
        </w:rPr>
        <w:t xml:space="preserve">nfrared </w:t>
      </w:r>
      <w:r w:rsidR="009D6FEB">
        <w:rPr>
          <w:rFonts w:asciiTheme="majorBidi" w:hAnsiTheme="majorBidi" w:cstheme="majorBidi"/>
          <w:b/>
          <w:bCs/>
          <w:i/>
          <w:iCs/>
          <w:color w:val="000000" w:themeColor="text1"/>
          <w:sz w:val="20"/>
          <w:szCs w:val="20"/>
        </w:rPr>
        <w:t>s</w:t>
      </w:r>
      <w:r w:rsidRPr="00351770">
        <w:rPr>
          <w:rFonts w:asciiTheme="majorBidi" w:hAnsiTheme="majorBidi" w:cstheme="majorBidi"/>
          <w:b/>
          <w:bCs/>
          <w:i/>
          <w:iCs/>
          <w:color w:val="000000" w:themeColor="text1"/>
          <w:sz w:val="20"/>
          <w:szCs w:val="20"/>
        </w:rPr>
        <w:t>pectroscopy</w:t>
      </w:r>
    </w:p>
    <w:p w14:paraId="7982A897" w14:textId="77777777" w:rsidR="009C7397" w:rsidRPr="00351770" w:rsidRDefault="009C7397" w:rsidP="009D6FEB">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The FTIR spectra were utilized on powder specimens (2-3 mg) that were mixed and compressed with KBr, corresponding to the samples of SPAN 60, cholesterol, risperidone, and physical mixture. </w:t>
      </w:r>
    </w:p>
    <w:p w14:paraId="248AA923" w14:textId="77777777" w:rsidR="009C7397" w:rsidRPr="00351770" w:rsidRDefault="009C7397" w:rsidP="009C7397">
      <w:pPr>
        <w:spacing w:after="0" w:line="240" w:lineRule="auto"/>
        <w:ind w:firstLine="720"/>
        <w:jc w:val="both"/>
        <w:rPr>
          <w:rFonts w:asciiTheme="majorBidi" w:hAnsiTheme="majorBidi" w:cstheme="majorBidi"/>
          <w:sz w:val="20"/>
          <w:szCs w:val="20"/>
        </w:rPr>
      </w:pPr>
      <w:r w:rsidRPr="00351770">
        <w:rPr>
          <w:rFonts w:asciiTheme="majorBidi" w:hAnsiTheme="majorBidi" w:cstheme="majorBidi"/>
          <w:sz w:val="20"/>
          <w:szCs w:val="20"/>
        </w:rPr>
        <w:t xml:space="preserve">The FTIR analysis was conducted using ATR-FTIR on a liquid sample of the optimal formula, eliminating the need for KBr pretreatment </w:t>
      </w:r>
      <w:r w:rsidRPr="00351770">
        <w:rPr>
          <w:rFonts w:asciiTheme="majorBidi" w:hAnsiTheme="majorBidi" w:cstheme="majorBidi"/>
          <w:sz w:val="20"/>
          <w:szCs w:val="20"/>
          <w:vertAlign w:val="superscript"/>
        </w:rPr>
        <w:t>(28,29,30)</w:t>
      </w:r>
      <w:r w:rsidRPr="00351770">
        <w:rPr>
          <w:rFonts w:asciiTheme="majorBidi" w:hAnsiTheme="majorBidi" w:cstheme="majorBidi"/>
          <w:sz w:val="20"/>
          <w:szCs w:val="20"/>
        </w:rPr>
        <w:t>.</w:t>
      </w:r>
    </w:p>
    <w:p w14:paraId="76876187" w14:textId="1C1BC4A2" w:rsidR="009C7397" w:rsidRPr="00351770" w:rsidRDefault="009C7397" w:rsidP="009C7397">
      <w:pPr>
        <w:spacing w:after="0"/>
        <w:rPr>
          <w:rFonts w:asciiTheme="majorBidi" w:hAnsiTheme="majorBidi" w:cstheme="majorBidi"/>
          <w:b/>
          <w:bCs/>
          <w:i/>
          <w:iCs/>
          <w:color w:val="000000" w:themeColor="text1"/>
          <w:sz w:val="20"/>
          <w:szCs w:val="20"/>
        </w:rPr>
      </w:pPr>
      <w:r w:rsidRPr="00351770">
        <w:rPr>
          <w:rFonts w:asciiTheme="majorBidi" w:hAnsiTheme="majorBidi" w:cstheme="majorBidi"/>
          <w:b/>
          <w:bCs/>
          <w:i/>
          <w:iCs/>
          <w:color w:val="000000" w:themeColor="text1"/>
          <w:sz w:val="20"/>
          <w:szCs w:val="20"/>
        </w:rPr>
        <w:t xml:space="preserve">Statistical </w:t>
      </w:r>
      <w:r w:rsidR="009D6FEB">
        <w:rPr>
          <w:rFonts w:asciiTheme="majorBidi" w:hAnsiTheme="majorBidi" w:cstheme="majorBidi"/>
          <w:b/>
          <w:bCs/>
          <w:i/>
          <w:iCs/>
          <w:color w:val="000000" w:themeColor="text1"/>
          <w:sz w:val="20"/>
          <w:szCs w:val="20"/>
        </w:rPr>
        <w:t>a</w:t>
      </w:r>
      <w:r w:rsidRPr="00351770">
        <w:rPr>
          <w:rFonts w:asciiTheme="majorBidi" w:hAnsiTheme="majorBidi" w:cstheme="majorBidi"/>
          <w:b/>
          <w:bCs/>
          <w:i/>
          <w:iCs/>
          <w:color w:val="000000" w:themeColor="text1"/>
          <w:sz w:val="20"/>
          <w:szCs w:val="20"/>
        </w:rPr>
        <w:t>nalysis</w:t>
      </w:r>
    </w:p>
    <w:p w14:paraId="42B572A0" w14:textId="4FB1FEEE" w:rsidR="009C7397" w:rsidRPr="00351770" w:rsidRDefault="009C7397" w:rsidP="009D6FEB">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One-way ANOVA and Tukey's tests were used to analyze multiple groups of data triplicates using GraphPad Prism 8.1</w:t>
      </w:r>
      <w:r w:rsidRPr="00D562BE">
        <w:rPr>
          <w:rFonts w:asciiTheme="majorBidi" w:hAnsiTheme="majorBidi" w:cstheme="majorBidi"/>
          <w:sz w:val="20"/>
          <w:szCs w:val="20"/>
        </w:rPr>
        <w:t>, and</w:t>
      </w:r>
      <w:r w:rsidR="00B57D4F" w:rsidRPr="00D562BE">
        <w:rPr>
          <w:rFonts w:asciiTheme="majorBidi" w:hAnsiTheme="majorBidi" w:cstheme="majorBidi"/>
          <w:sz w:val="20"/>
          <w:szCs w:val="20"/>
        </w:rPr>
        <w:t xml:space="preserve"> </w:t>
      </w:r>
      <w:r w:rsidRPr="00D562BE">
        <w:rPr>
          <w:rFonts w:asciiTheme="majorBidi" w:hAnsiTheme="majorBidi" w:cstheme="majorBidi"/>
          <w:sz w:val="20"/>
          <w:szCs w:val="20"/>
        </w:rPr>
        <w:t>DD solver</w:t>
      </w:r>
      <w:r w:rsidRPr="00351770">
        <w:rPr>
          <w:rFonts w:asciiTheme="majorBidi" w:hAnsiTheme="majorBidi" w:cstheme="majorBidi"/>
          <w:sz w:val="20"/>
          <w:szCs w:val="20"/>
        </w:rPr>
        <w:t xml:space="preserve"> addon was used for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release data analysis using the similarity factor (f2), which is a logarithmic reciprocal square root transformation of the sum of squared error as an assessment of the similarity in the percentage (%) dissolution between the two curves. The dissolution profiles were considered similar when f2 was in the range of 50 to 100 </w:t>
      </w:r>
      <w:r w:rsidRPr="00351770">
        <w:rPr>
          <w:rFonts w:asciiTheme="majorBidi" w:hAnsiTheme="majorBidi" w:cstheme="majorBidi"/>
          <w:sz w:val="20"/>
          <w:szCs w:val="20"/>
          <w:vertAlign w:val="superscript"/>
        </w:rPr>
        <w:t>(31)</w:t>
      </w:r>
      <w:r w:rsidRPr="00351770">
        <w:rPr>
          <w:rFonts w:asciiTheme="majorBidi" w:hAnsiTheme="majorBidi" w:cstheme="majorBidi"/>
          <w:sz w:val="20"/>
          <w:szCs w:val="20"/>
        </w:rPr>
        <w:t>.</w:t>
      </w:r>
    </w:p>
    <w:p w14:paraId="45FB4442" w14:textId="77777777" w:rsidR="009C7397" w:rsidRPr="00351770" w:rsidRDefault="009C7397" w:rsidP="009C7397">
      <w:pPr>
        <w:autoSpaceDE w:val="0"/>
        <w:autoSpaceDN w:val="0"/>
        <w:adjustRightInd w:val="0"/>
        <w:spacing w:after="0" w:line="240" w:lineRule="auto"/>
        <w:rPr>
          <w:rFonts w:asciiTheme="minorBidi" w:hAnsiTheme="minorBidi"/>
          <w:b/>
          <w:bCs/>
          <w:color w:val="000000" w:themeColor="text1"/>
          <w:sz w:val="24"/>
          <w:szCs w:val="24"/>
        </w:rPr>
      </w:pPr>
      <w:r w:rsidRPr="00351770">
        <w:rPr>
          <w:rFonts w:asciiTheme="minorBidi" w:hAnsiTheme="minorBidi"/>
          <w:b/>
          <w:bCs/>
          <w:color w:val="000000" w:themeColor="text1"/>
          <w:sz w:val="24"/>
          <w:szCs w:val="24"/>
        </w:rPr>
        <w:t>Results and Discussion</w:t>
      </w:r>
    </w:p>
    <w:p w14:paraId="5376738A" w14:textId="77777777" w:rsidR="009C7397" w:rsidRPr="00351770" w:rsidRDefault="009C7397" w:rsidP="009C7397">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sidRPr="00351770">
        <w:rPr>
          <w:rFonts w:asciiTheme="majorBidi" w:hAnsiTheme="majorBidi" w:cstheme="majorBidi"/>
          <w:color w:val="000000" w:themeColor="text1"/>
          <w:sz w:val="20"/>
          <w:szCs w:val="20"/>
        </w:rPr>
        <w:t xml:space="preserve">From dynamic light scattering, particle size of vesicles was from 193.97±1.85 nm to 427.23±199.27 nm. As in Table-2, it was noted that the vesicle size decreases insignificantly (p&gt;0.05) when the DCP concentration increases till reaching 18 mg/10 mL (ND4) at that concentration the decrease is significant (p&lt;0.05) when compared with ND0 (formula without DCP). Additional increase of the DCP concentration to 24 mg/10 ml (ND5) did not result in further particle size decrease (Table2) </w:t>
      </w:r>
      <w:r w:rsidRPr="00351770">
        <w:rPr>
          <w:rFonts w:asciiTheme="majorBidi" w:hAnsiTheme="majorBidi" w:cstheme="majorBidi"/>
          <w:color w:val="000000" w:themeColor="text1"/>
          <w:sz w:val="20"/>
          <w:szCs w:val="20"/>
          <w:vertAlign w:val="superscript"/>
        </w:rPr>
        <w:t>(32)</w:t>
      </w:r>
      <w:r w:rsidRPr="00351770">
        <w:rPr>
          <w:rFonts w:asciiTheme="majorBidi" w:hAnsiTheme="majorBidi" w:cstheme="majorBidi"/>
          <w:color w:val="000000" w:themeColor="text1"/>
          <w:sz w:val="20"/>
          <w:szCs w:val="20"/>
        </w:rPr>
        <w:t>.</w:t>
      </w:r>
    </w:p>
    <w:p w14:paraId="58789EC4" w14:textId="77777777" w:rsidR="001B7A2A" w:rsidRDefault="001B7A2A" w:rsidP="009C7397">
      <w:pPr>
        <w:spacing w:after="0" w:line="240" w:lineRule="auto"/>
        <w:jc w:val="both"/>
        <w:rPr>
          <w:rFonts w:ascii="Times New Roman" w:hAnsi="Times New Roman" w:cs="Times New Roman"/>
          <w:b/>
          <w:bCs/>
          <w:color w:val="000000" w:themeColor="text1"/>
          <w:sz w:val="20"/>
          <w:szCs w:val="20"/>
        </w:rPr>
        <w:sectPr w:rsidR="001B7A2A" w:rsidSect="00DF3242">
          <w:type w:val="continuous"/>
          <w:pgSz w:w="11907" w:h="16840" w:code="9"/>
          <w:pgMar w:top="1440" w:right="1440" w:bottom="1440" w:left="1440" w:header="720" w:footer="720" w:gutter="0"/>
          <w:pgNumType w:start="251"/>
          <w:cols w:num="2" w:space="720"/>
          <w:docGrid w:linePitch="360"/>
        </w:sectPr>
      </w:pPr>
      <w:bookmarkStart w:id="3" w:name="_Hlk163107186"/>
    </w:p>
    <w:p w14:paraId="432AB9D2" w14:textId="77777777" w:rsidR="00210802" w:rsidRPr="00210802" w:rsidRDefault="00210802" w:rsidP="009C7397">
      <w:pPr>
        <w:spacing w:after="0" w:line="240" w:lineRule="auto"/>
        <w:jc w:val="both"/>
        <w:rPr>
          <w:rFonts w:ascii="Times New Roman" w:hAnsi="Times New Roman" w:cs="Times New Roman"/>
          <w:b/>
          <w:bCs/>
          <w:color w:val="000000" w:themeColor="text1"/>
          <w:sz w:val="4"/>
          <w:szCs w:val="4"/>
        </w:rPr>
      </w:pPr>
    </w:p>
    <w:p w14:paraId="023B4DA1" w14:textId="0280F8A8" w:rsidR="009C7397" w:rsidRPr="00D562BE" w:rsidRDefault="009C7397" w:rsidP="009C7397">
      <w:pPr>
        <w:spacing w:after="0" w:line="240" w:lineRule="auto"/>
        <w:jc w:val="both"/>
        <w:rPr>
          <w:rFonts w:ascii="Times New Roman" w:hAnsi="Times New Roman" w:cs="Times New Roman"/>
          <w:b/>
          <w:bCs/>
          <w:color w:val="000000" w:themeColor="text1"/>
          <w:sz w:val="20"/>
          <w:szCs w:val="20"/>
        </w:rPr>
      </w:pPr>
      <w:r w:rsidRPr="00351770">
        <w:rPr>
          <w:rFonts w:ascii="Times New Roman" w:hAnsi="Times New Roman" w:cs="Times New Roman"/>
          <w:b/>
          <w:bCs/>
          <w:color w:val="000000" w:themeColor="text1"/>
          <w:sz w:val="20"/>
          <w:szCs w:val="20"/>
        </w:rPr>
        <w:t>Table 2</w:t>
      </w:r>
      <w:r w:rsidRPr="00D562BE">
        <w:rPr>
          <w:rFonts w:ascii="Times New Roman" w:hAnsi="Times New Roman" w:cs="Times New Roman"/>
          <w:b/>
          <w:bCs/>
          <w:color w:val="000000" w:themeColor="text1"/>
          <w:sz w:val="20"/>
          <w:szCs w:val="20"/>
        </w:rPr>
        <w:t xml:space="preserve">. The </w:t>
      </w:r>
      <w:r w:rsidR="00B57D4F" w:rsidRPr="00D562BE">
        <w:rPr>
          <w:rFonts w:ascii="Times New Roman" w:hAnsi="Times New Roman" w:cs="Times New Roman"/>
          <w:b/>
          <w:bCs/>
          <w:color w:val="000000" w:themeColor="text1"/>
          <w:sz w:val="20"/>
          <w:szCs w:val="20"/>
        </w:rPr>
        <w:t>Characteristics of Vesicular Formulae</w:t>
      </w:r>
      <w:r w:rsidRPr="00D562BE">
        <w:rPr>
          <w:rFonts w:ascii="Times New Roman" w:hAnsi="Times New Roman" w:cs="Times New Roman"/>
          <w:b/>
          <w:bCs/>
          <w:color w:val="000000" w:themeColor="text1"/>
          <w:sz w:val="20"/>
          <w:szCs w:val="20"/>
        </w:rPr>
        <w:t xml:space="preserve"> n=3±SD</w:t>
      </w:r>
    </w:p>
    <w:tbl>
      <w:tblPr>
        <w:tblW w:w="907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38"/>
        <w:gridCol w:w="1899"/>
        <w:gridCol w:w="1340"/>
        <w:gridCol w:w="1844"/>
        <w:gridCol w:w="1851"/>
      </w:tblGrid>
      <w:tr w:rsidR="009C7397" w:rsidRPr="00D562BE" w14:paraId="5F749C7F" w14:textId="77777777" w:rsidTr="00210802">
        <w:trPr>
          <w:trHeight w:val="187"/>
        </w:trPr>
        <w:tc>
          <w:tcPr>
            <w:tcW w:w="2138" w:type="dxa"/>
            <w:noWrap/>
          </w:tcPr>
          <w:p w14:paraId="381DBA75"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
                <w:bCs/>
                <w:color w:val="000000" w:themeColor="text1"/>
                <w:sz w:val="20"/>
                <w:szCs w:val="20"/>
              </w:rPr>
              <w:t xml:space="preserve">Formula code </w:t>
            </w:r>
          </w:p>
        </w:tc>
        <w:tc>
          <w:tcPr>
            <w:tcW w:w="1899" w:type="dxa"/>
          </w:tcPr>
          <w:p w14:paraId="6786F159"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
                <w:bCs/>
                <w:color w:val="000000" w:themeColor="text1"/>
                <w:sz w:val="20"/>
                <w:szCs w:val="20"/>
              </w:rPr>
              <w:t>Size (nm)</w:t>
            </w:r>
          </w:p>
        </w:tc>
        <w:tc>
          <w:tcPr>
            <w:tcW w:w="1340" w:type="dxa"/>
          </w:tcPr>
          <w:p w14:paraId="3EE5C1D1"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
                <w:bCs/>
                <w:color w:val="000000" w:themeColor="text1"/>
                <w:sz w:val="20"/>
                <w:szCs w:val="20"/>
              </w:rPr>
              <w:t>PDI</w:t>
            </w:r>
          </w:p>
          <w:p w14:paraId="0F494AA4"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p>
        </w:tc>
        <w:tc>
          <w:tcPr>
            <w:tcW w:w="1844" w:type="dxa"/>
            <w:noWrap/>
          </w:tcPr>
          <w:p w14:paraId="09C135A5"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
                <w:bCs/>
                <w:color w:val="000000" w:themeColor="text1"/>
                <w:sz w:val="20"/>
                <w:szCs w:val="20"/>
              </w:rPr>
              <w:t>Zeta potential (mV)</w:t>
            </w:r>
          </w:p>
        </w:tc>
        <w:tc>
          <w:tcPr>
            <w:tcW w:w="1851" w:type="dxa"/>
          </w:tcPr>
          <w:p w14:paraId="5433BA08" w14:textId="77777777" w:rsidR="009C7397" w:rsidRPr="00D562BE" w:rsidRDefault="009C7397" w:rsidP="002919CC">
            <w:pPr>
              <w:spacing w:after="0" w:line="240" w:lineRule="auto"/>
              <w:jc w:val="both"/>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
                <w:bCs/>
                <w:color w:val="000000" w:themeColor="text1"/>
                <w:sz w:val="20"/>
                <w:szCs w:val="20"/>
              </w:rPr>
              <w:t>Entrapment efficiency (%)</w:t>
            </w:r>
          </w:p>
        </w:tc>
      </w:tr>
      <w:tr w:rsidR="009C7397" w:rsidRPr="00D562BE" w14:paraId="7FFE3443" w14:textId="77777777" w:rsidTr="00210802">
        <w:trPr>
          <w:trHeight w:val="187"/>
        </w:trPr>
        <w:tc>
          <w:tcPr>
            <w:tcW w:w="2138" w:type="dxa"/>
            <w:noWrap/>
          </w:tcPr>
          <w:p w14:paraId="17A49AF1"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ND0</w:t>
            </w:r>
          </w:p>
        </w:tc>
        <w:tc>
          <w:tcPr>
            <w:tcW w:w="1899" w:type="dxa"/>
          </w:tcPr>
          <w:p w14:paraId="20D8CB1F"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bookmarkStart w:id="4" w:name="_Hlk156860603"/>
            <w:r w:rsidRPr="00D562BE">
              <w:rPr>
                <w:rFonts w:ascii="Times New Roman" w:eastAsia="Times New Roman" w:hAnsi="Times New Roman" w:cs="Times New Roman"/>
                <w:bCs/>
                <w:color w:val="000000" w:themeColor="text1"/>
                <w:sz w:val="20"/>
                <w:szCs w:val="20"/>
              </w:rPr>
              <w:t>427.23</w:t>
            </w:r>
            <w:bookmarkEnd w:id="4"/>
            <w:r w:rsidRPr="00D562BE">
              <w:rPr>
                <w:rFonts w:ascii="Times New Roman" w:eastAsia="Times New Roman" w:hAnsi="Times New Roman" w:cs="Times New Roman"/>
                <w:bCs/>
                <w:color w:val="000000" w:themeColor="text1"/>
                <w:sz w:val="20"/>
                <w:szCs w:val="20"/>
              </w:rPr>
              <w:t>±199.27</w:t>
            </w:r>
          </w:p>
        </w:tc>
        <w:tc>
          <w:tcPr>
            <w:tcW w:w="1340" w:type="dxa"/>
          </w:tcPr>
          <w:p w14:paraId="37F52740"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0.57±0.19</w:t>
            </w:r>
          </w:p>
        </w:tc>
        <w:tc>
          <w:tcPr>
            <w:tcW w:w="1844" w:type="dxa"/>
            <w:noWrap/>
          </w:tcPr>
          <w:p w14:paraId="52EF8490"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-14.24±4.59</w:t>
            </w:r>
          </w:p>
        </w:tc>
        <w:tc>
          <w:tcPr>
            <w:tcW w:w="1851" w:type="dxa"/>
          </w:tcPr>
          <w:p w14:paraId="49BD58A3"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87.40±0.33</w:t>
            </w:r>
          </w:p>
        </w:tc>
      </w:tr>
      <w:tr w:rsidR="009C7397" w:rsidRPr="00D562BE" w14:paraId="7ABE291B" w14:textId="77777777" w:rsidTr="00210802">
        <w:trPr>
          <w:trHeight w:val="187"/>
        </w:trPr>
        <w:tc>
          <w:tcPr>
            <w:tcW w:w="2138" w:type="dxa"/>
            <w:noWrap/>
          </w:tcPr>
          <w:p w14:paraId="5627E061"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ND1</w:t>
            </w:r>
          </w:p>
        </w:tc>
        <w:tc>
          <w:tcPr>
            <w:tcW w:w="1899" w:type="dxa"/>
          </w:tcPr>
          <w:p w14:paraId="52D7D4C2"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403.10±34.87</w:t>
            </w:r>
          </w:p>
        </w:tc>
        <w:tc>
          <w:tcPr>
            <w:tcW w:w="1340" w:type="dxa"/>
          </w:tcPr>
          <w:p w14:paraId="3D0A096B"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bookmarkStart w:id="5" w:name="_Hlk156860786"/>
            <w:r w:rsidRPr="00D562BE">
              <w:rPr>
                <w:rFonts w:ascii="Times New Roman" w:eastAsia="Times New Roman" w:hAnsi="Times New Roman" w:cs="Times New Roman"/>
                <w:bCs/>
                <w:color w:val="000000" w:themeColor="text1"/>
                <w:sz w:val="20"/>
                <w:szCs w:val="20"/>
              </w:rPr>
              <w:t>0.62±</w:t>
            </w:r>
            <w:bookmarkEnd w:id="5"/>
            <w:r w:rsidRPr="00D562BE">
              <w:rPr>
                <w:rFonts w:ascii="Times New Roman" w:eastAsia="Times New Roman" w:hAnsi="Times New Roman" w:cs="Times New Roman"/>
                <w:bCs/>
                <w:color w:val="000000" w:themeColor="text1"/>
                <w:sz w:val="20"/>
                <w:szCs w:val="20"/>
              </w:rPr>
              <w:t>0.10</w:t>
            </w:r>
          </w:p>
        </w:tc>
        <w:tc>
          <w:tcPr>
            <w:tcW w:w="1844" w:type="dxa"/>
            <w:noWrap/>
          </w:tcPr>
          <w:p w14:paraId="451819C6"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-15.75±5.80</w:t>
            </w:r>
          </w:p>
        </w:tc>
        <w:tc>
          <w:tcPr>
            <w:tcW w:w="1851" w:type="dxa"/>
          </w:tcPr>
          <w:p w14:paraId="48A19AD8" w14:textId="77777777" w:rsidR="009C7397" w:rsidRPr="00D562BE" w:rsidRDefault="009C7397" w:rsidP="002919CC">
            <w:pPr>
              <w:spacing w:after="0" w:line="240" w:lineRule="auto"/>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Cs/>
                <w:color w:val="000000" w:themeColor="text1"/>
                <w:sz w:val="20"/>
                <w:szCs w:val="20"/>
              </w:rPr>
              <w:t>76.97±0.50</w:t>
            </w:r>
          </w:p>
        </w:tc>
      </w:tr>
      <w:tr w:rsidR="009C7397" w:rsidRPr="00D562BE" w14:paraId="7912566D" w14:textId="77777777" w:rsidTr="00210802">
        <w:trPr>
          <w:trHeight w:val="187"/>
        </w:trPr>
        <w:tc>
          <w:tcPr>
            <w:tcW w:w="2138" w:type="dxa"/>
            <w:noWrap/>
          </w:tcPr>
          <w:p w14:paraId="6C3BEC70"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ND2</w:t>
            </w:r>
          </w:p>
        </w:tc>
        <w:tc>
          <w:tcPr>
            <w:tcW w:w="1899" w:type="dxa"/>
          </w:tcPr>
          <w:p w14:paraId="51EA79CD"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245.87±39.55</w:t>
            </w:r>
          </w:p>
        </w:tc>
        <w:tc>
          <w:tcPr>
            <w:tcW w:w="1340" w:type="dxa"/>
          </w:tcPr>
          <w:p w14:paraId="2B4F83B7"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0.28±0.08</w:t>
            </w:r>
          </w:p>
        </w:tc>
        <w:tc>
          <w:tcPr>
            <w:tcW w:w="1844" w:type="dxa"/>
            <w:noWrap/>
          </w:tcPr>
          <w:p w14:paraId="247CDFF2"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-11.38±2.88</w:t>
            </w:r>
          </w:p>
        </w:tc>
        <w:tc>
          <w:tcPr>
            <w:tcW w:w="1851" w:type="dxa"/>
          </w:tcPr>
          <w:p w14:paraId="65A7FFEF" w14:textId="77777777" w:rsidR="009C7397" w:rsidRPr="00D562BE" w:rsidRDefault="009C7397" w:rsidP="002919CC">
            <w:pPr>
              <w:spacing w:after="0" w:line="240" w:lineRule="auto"/>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Cs/>
                <w:color w:val="000000" w:themeColor="text1"/>
                <w:sz w:val="20"/>
                <w:szCs w:val="20"/>
              </w:rPr>
              <w:t>68.02±1.39</w:t>
            </w:r>
          </w:p>
        </w:tc>
      </w:tr>
      <w:tr w:rsidR="009C7397" w:rsidRPr="00D562BE" w14:paraId="76284728" w14:textId="77777777" w:rsidTr="00210802">
        <w:trPr>
          <w:trHeight w:val="187"/>
        </w:trPr>
        <w:tc>
          <w:tcPr>
            <w:tcW w:w="2138" w:type="dxa"/>
            <w:noWrap/>
          </w:tcPr>
          <w:p w14:paraId="4F8A954C"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ND3</w:t>
            </w:r>
          </w:p>
        </w:tc>
        <w:tc>
          <w:tcPr>
            <w:tcW w:w="1899" w:type="dxa"/>
          </w:tcPr>
          <w:p w14:paraId="128E6EA3"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219.23±6.43</w:t>
            </w:r>
          </w:p>
        </w:tc>
        <w:tc>
          <w:tcPr>
            <w:tcW w:w="1340" w:type="dxa"/>
          </w:tcPr>
          <w:p w14:paraId="7D371783"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0.26±0.01</w:t>
            </w:r>
          </w:p>
        </w:tc>
        <w:tc>
          <w:tcPr>
            <w:tcW w:w="1844" w:type="dxa"/>
            <w:noWrap/>
          </w:tcPr>
          <w:p w14:paraId="458DF48D"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-12.88±8.57</w:t>
            </w:r>
          </w:p>
        </w:tc>
        <w:tc>
          <w:tcPr>
            <w:tcW w:w="1851" w:type="dxa"/>
          </w:tcPr>
          <w:p w14:paraId="71EB97B7" w14:textId="77777777" w:rsidR="009C7397" w:rsidRPr="00D562BE" w:rsidRDefault="009C7397" w:rsidP="002919CC">
            <w:pPr>
              <w:spacing w:after="0" w:line="240" w:lineRule="auto"/>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Cs/>
                <w:color w:val="000000" w:themeColor="text1"/>
                <w:sz w:val="20"/>
                <w:szCs w:val="20"/>
              </w:rPr>
              <w:t>63.66±0.05</w:t>
            </w:r>
          </w:p>
        </w:tc>
      </w:tr>
      <w:tr w:rsidR="009C7397" w:rsidRPr="00D562BE" w14:paraId="096BCB0F" w14:textId="77777777" w:rsidTr="00210802">
        <w:trPr>
          <w:trHeight w:val="187"/>
        </w:trPr>
        <w:tc>
          <w:tcPr>
            <w:tcW w:w="2138" w:type="dxa"/>
            <w:noWrap/>
          </w:tcPr>
          <w:p w14:paraId="023EB728"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ND4</w:t>
            </w:r>
          </w:p>
        </w:tc>
        <w:tc>
          <w:tcPr>
            <w:tcW w:w="1899" w:type="dxa"/>
          </w:tcPr>
          <w:p w14:paraId="3B05231E"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bookmarkStart w:id="6" w:name="_Hlk156860678"/>
            <w:r w:rsidRPr="00D562BE">
              <w:rPr>
                <w:rFonts w:ascii="Times New Roman" w:eastAsia="Times New Roman" w:hAnsi="Times New Roman" w:cs="Times New Roman"/>
                <w:bCs/>
                <w:color w:val="000000" w:themeColor="text1"/>
                <w:sz w:val="20"/>
                <w:szCs w:val="20"/>
              </w:rPr>
              <w:t>193.97</w:t>
            </w:r>
            <w:bookmarkEnd w:id="6"/>
            <w:r w:rsidRPr="00D562BE">
              <w:rPr>
                <w:rFonts w:ascii="Times New Roman" w:eastAsia="Times New Roman" w:hAnsi="Times New Roman" w:cs="Times New Roman"/>
                <w:bCs/>
                <w:color w:val="000000" w:themeColor="text1"/>
                <w:sz w:val="20"/>
                <w:szCs w:val="20"/>
              </w:rPr>
              <w:t>±1.85</w:t>
            </w:r>
          </w:p>
        </w:tc>
        <w:tc>
          <w:tcPr>
            <w:tcW w:w="1340" w:type="dxa"/>
          </w:tcPr>
          <w:p w14:paraId="4F210879"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bookmarkStart w:id="7" w:name="_Hlk156860938"/>
            <w:r w:rsidRPr="00D562BE">
              <w:rPr>
                <w:rFonts w:ascii="Times New Roman" w:eastAsia="Times New Roman" w:hAnsi="Times New Roman" w:cs="Times New Roman"/>
                <w:bCs/>
                <w:color w:val="000000" w:themeColor="text1"/>
                <w:sz w:val="20"/>
                <w:szCs w:val="20"/>
              </w:rPr>
              <w:t>0.13</w:t>
            </w:r>
            <w:bookmarkEnd w:id="7"/>
            <w:r w:rsidRPr="00D562BE">
              <w:rPr>
                <w:rFonts w:ascii="Times New Roman" w:eastAsia="Times New Roman" w:hAnsi="Times New Roman" w:cs="Times New Roman"/>
                <w:bCs/>
                <w:color w:val="000000" w:themeColor="text1"/>
                <w:sz w:val="20"/>
                <w:szCs w:val="20"/>
              </w:rPr>
              <w:t>±0.06</w:t>
            </w:r>
          </w:p>
        </w:tc>
        <w:tc>
          <w:tcPr>
            <w:tcW w:w="1844" w:type="dxa"/>
            <w:noWrap/>
          </w:tcPr>
          <w:p w14:paraId="414EDAE1"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-20.10±2.17</w:t>
            </w:r>
          </w:p>
        </w:tc>
        <w:tc>
          <w:tcPr>
            <w:tcW w:w="1851" w:type="dxa"/>
          </w:tcPr>
          <w:p w14:paraId="092FCA2D" w14:textId="77777777" w:rsidR="009C7397" w:rsidRPr="00D562BE" w:rsidRDefault="009C7397" w:rsidP="002919CC">
            <w:pPr>
              <w:spacing w:after="0" w:line="240" w:lineRule="auto"/>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Cs/>
                <w:color w:val="000000" w:themeColor="text1"/>
                <w:sz w:val="20"/>
                <w:szCs w:val="20"/>
              </w:rPr>
              <w:t>50.90±0.50</w:t>
            </w:r>
          </w:p>
        </w:tc>
      </w:tr>
      <w:tr w:rsidR="009C7397" w:rsidRPr="00D562BE" w14:paraId="239955C8" w14:textId="77777777" w:rsidTr="00210802">
        <w:trPr>
          <w:trHeight w:val="187"/>
        </w:trPr>
        <w:tc>
          <w:tcPr>
            <w:tcW w:w="2138" w:type="dxa"/>
            <w:noWrap/>
          </w:tcPr>
          <w:p w14:paraId="0759C676"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ND5</w:t>
            </w:r>
          </w:p>
        </w:tc>
        <w:tc>
          <w:tcPr>
            <w:tcW w:w="1899" w:type="dxa"/>
          </w:tcPr>
          <w:p w14:paraId="1A1F3F56"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221.10±25.60</w:t>
            </w:r>
          </w:p>
        </w:tc>
        <w:tc>
          <w:tcPr>
            <w:tcW w:w="1340" w:type="dxa"/>
          </w:tcPr>
          <w:p w14:paraId="3BCD8F00" w14:textId="77777777" w:rsidR="009C7397" w:rsidRPr="00D562BE" w:rsidRDefault="009C7397" w:rsidP="002919CC">
            <w:pPr>
              <w:spacing w:after="0" w:line="240" w:lineRule="auto"/>
              <w:jc w:val="right"/>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0.15±0.02</w:t>
            </w:r>
          </w:p>
        </w:tc>
        <w:tc>
          <w:tcPr>
            <w:tcW w:w="1844" w:type="dxa"/>
            <w:noWrap/>
          </w:tcPr>
          <w:p w14:paraId="57F3B4C9" w14:textId="77777777" w:rsidR="009C7397" w:rsidRPr="00D562BE" w:rsidRDefault="009C7397" w:rsidP="002919CC">
            <w:pPr>
              <w:spacing w:after="0" w:line="240" w:lineRule="auto"/>
              <w:rPr>
                <w:rFonts w:ascii="Times New Roman" w:eastAsia="Times New Roman" w:hAnsi="Times New Roman" w:cs="Times New Roman"/>
                <w:bCs/>
                <w:color w:val="000000" w:themeColor="text1"/>
                <w:sz w:val="20"/>
                <w:szCs w:val="20"/>
              </w:rPr>
            </w:pPr>
            <w:r w:rsidRPr="00D562BE">
              <w:rPr>
                <w:rFonts w:ascii="Times New Roman" w:eastAsia="Times New Roman" w:hAnsi="Times New Roman" w:cs="Times New Roman"/>
                <w:bCs/>
                <w:color w:val="000000" w:themeColor="text1"/>
                <w:sz w:val="20"/>
                <w:szCs w:val="20"/>
              </w:rPr>
              <w:t>-15.52±6.10</w:t>
            </w:r>
          </w:p>
        </w:tc>
        <w:tc>
          <w:tcPr>
            <w:tcW w:w="1851" w:type="dxa"/>
          </w:tcPr>
          <w:p w14:paraId="3B6B6F4B" w14:textId="77777777" w:rsidR="009C7397" w:rsidRPr="00D562BE" w:rsidRDefault="009C7397" w:rsidP="002919CC">
            <w:pPr>
              <w:spacing w:after="0" w:line="240" w:lineRule="auto"/>
              <w:rPr>
                <w:rFonts w:ascii="Times New Roman" w:eastAsia="Times New Roman" w:hAnsi="Times New Roman" w:cs="Times New Roman"/>
                <w:b/>
                <w:bCs/>
                <w:color w:val="000000" w:themeColor="text1"/>
                <w:sz w:val="20"/>
                <w:szCs w:val="20"/>
              </w:rPr>
            </w:pPr>
            <w:r w:rsidRPr="00D562BE">
              <w:rPr>
                <w:rFonts w:ascii="Times New Roman" w:eastAsia="Times New Roman" w:hAnsi="Times New Roman" w:cs="Times New Roman"/>
                <w:bCs/>
                <w:color w:val="000000" w:themeColor="text1"/>
                <w:sz w:val="20"/>
                <w:szCs w:val="20"/>
              </w:rPr>
              <w:t>48.07±0.20</w:t>
            </w:r>
          </w:p>
        </w:tc>
      </w:tr>
      <w:bookmarkEnd w:id="3"/>
    </w:tbl>
    <w:p w14:paraId="5A5B66F9" w14:textId="77777777" w:rsidR="00210802" w:rsidRPr="00D562BE" w:rsidRDefault="00210802" w:rsidP="009C7397">
      <w:pPr>
        <w:autoSpaceDE w:val="0"/>
        <w:autoSpaceDN w:val="0"/>
        <w:adjustRightInd w:val="0"/>
        <w:spacing w:after="0" w:line="240" w:lineRule="auto"/>
        <w:ind w:firstLine="720"/>
        <w:jc w:val="both"/>
        <w:rPr>
          <w:rFonts w:asciiTheme="majorBidi" w:hAnsiTheme="majorBidi" w:cstheme="majorBidi"/>
          <w:color w:val="000000" w:themeColor="text1"/>
          <w:sz w:val="10"/>
          <w:szCs w:val="10"/>
        </w:rPr>
      </w:pPr>
    </w:p>
    <w:p w14:paraId="0D0D9511" w14:textId="77777777" w:rsidR="00210802" w:rsidRPr="00D562BE" w:rsidRDefault="00210802"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sectPr w:rsidR="00210802" w:rsidRPr="00D562BE" w:rsidSect="00364F6F">
          <w:type w:val="continuous"/>
          <w:pgSz w:w="11907" w:h="16840" w:code="9"/>
          <w:pgMar w:top="1440" w:right="1440" w:bottom="1440" w:left="1440" w:header="720" w:footer="720" w:gutter="0"/>
          <w:pgNumType w:start="252"/>
          <w:cols w:space="720"/>
          <w:docGrid w:linePitch="360"/>
        </w:sectPr>
      </w:pPr>
    </w:p>
    <w:p w14:paraId="4C7CA2B6" w14:textId="34DFE980" w:rsidR="009C7397" w:rsidRPr="00351770"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D562BE">
        <w:rPr>
          <w:rFonts w:asciiTheme="majorBidi" w:hAnsiTheme="majorBidi" w:cstheme="majorBidi"/>
          <w:color w:val="000000" w:themeColor="text1"/>
          <w:sz w:val="20"/>
          <w:szCs w:val="20"/>
        </w:rPr>
        <w:t>PDI was not directly decreased as DCP concentration increased (as shown above for particle size), though when reaching ND4 PDI is the lowest with significance of p&lt;0.01when compared with ND0 (formula without DCP). Moreover, Zeta potential was lowest (p&gt;0.05) as the DCP concentration reached 18 mg/10 mL</w:t>
      </w:r>
      <w:r w:rsidRPr="00351770">
        <w:rPr>
          <w:rFonts w:asciiTheme="majorBidi" w:hAnsiTheme="majorBidi" w:cstheme="majorBidi"/>
          <w:color w:val="000000" w:themeColor="text1"/>
          <w:sz w:val="20"/>
          <w:szCs w:val="20"/>
        </w:rPr>
        <w:t xml:space="preserve"> </w:t>
      </w:r>
      <w:r w:rsidRPr="00351770">
        <w:rPr>
          <w:rFonts w:asciiTheme="majorBidi" w:hAnsiTheme="majorBidi" w:cstheme="majorBidi"/>
          <w:color w:val="000000" w:themeColor="text1"/>
          <w:sz w:val="20"/>
          <w:szCs w:val="20"/>
        </w:rPr>
        <w:t xml:space="preserve">(ND4), which is related to the physical stability of </w:t>
      </w:r>
      <w:proofErr w:type="spellStart"/>
      <w:r w:rsidRPr="00351770">
        <w:rPr>
          <w:rFonts w:asciiTheme="majorBidi" w:hAnsiTheme="majorBidi" w:cstheme="majorBidi"/>
          <w:color w:val="000000" w:themeColor="text1"/>
          <w:sz w:val="20"/>
          <w:szCs w:val="20"/>
        </w:rPr>
        <w:t>nanovesicular</w:t>
      </w:r>
      <w:proofErr w:type="spellEnd"/>
      <w:r w:rsidRPr="00351770">
        <w:rPr>
          <w:rFonts w:asciiTheme="majorBidi" w:hAnsiTheme="majorBidi" w:cstheme="majorBidi"/>
          <w:color w:val="000000" w:themeColor="text1"/>
          <w:sz w:val="20"/>
          <w:szCs w:val="20"/>
        </w:rPr>
        <w:t xml:space="preserve"> system; this may be due to the negative charge induced by DCP (Table 2) </w:t>
      </w:r>
      <w:r w:rsidRPr="00351770">
        <w:rPr>
          <w:rFonts w:asciiTheme="majorBidi" w:hAnsiTheme="majorBidi" w:cstheme="majorBidi"/>
          <w:color w:val="000000" w:themeColor="text1"/>
          <w:sz w:val="20"/>
          <w:szCs w:val="20"/>
          <w:vertAlign w:val="superscript"/>
        </w:rPr>
        <w:t>(32)</w:t>
      </w:r>
      <w:r w:rsidRPr="00351770">
        <w:rPr>
          <w:rFonts w:asciiTheme="majorBidi" w:hAnsiTheme="majorBidi" w:cstheme="majorBidi"/>
          <w:color w:val="000000" w:themeColor="text1"/>
          <w:sz w:val="20"/>
          <w:szCs w:val="20"/>
        </w:rPr>
        <w:t xml:space="preserve">. </w:t>
      </w:r>
    </w:p>
    <w:p w14:paraId="647AFDC7" w14:textId="1F882DFB" w:rsidR="009C7397" w:rsidRPr="00351770"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D562BE">
        <w:rPr>
          <w:rFonts w:asciiTheme="majorBidi" w:hAnsiTheme="majorBidi" w:cstheme="majorBidi"/>
          <w:color w:val="000000" w:themeColor="text1"/>
          <w:sz w:val="20"/>
          <w:szCs w:val="20"/>
        </w:rPr>
        <w:t xml:space="preserve">TEM micrograph (Figure.1) gives an obvious spherical vesicular shape in </w:t>
      </w:r>
      <w:r w:rsidR="00B57D4F" w:rsidRPr="00D562BE">
        <w:rPr>
          <w:rFonts w:asciiTheme="majorBidi" w:hAnsiTheme="majorBidi" w:cstheme="majorBidi"/>
          <w:color w:val="000000" w:themeColor="text1"/>
          <w:sz w:val="20"/>
          <w:szCs w:val="20"/>
        </w:rPr>
        <w:t>nano size</w:t>
      </w:r>
      <w:r w:rsidRPr="00D562BE">
        <w:rPr>
          <w:rFonts w:asciiTheme="majorBidi" w:hAnsiTheme="majorBidi" w:cstheme="majorBidi"/>
          <w:color w:val="000000" w:themeColor="text1"/>
          <w:sz w:val="20"/>
          <w:szCs w:val="20"/>
        </w:rPr>
        <w:t xml:space="preserve"> range </w:t>
      </w:r>
      <w:r w:rsidRPr="00D562BE">
        <w:rPr>
          <w:rFonts w:asciiTheme="majorBidi" w:hAnsiTheme="majorBidi" w:cstheme="majorBidi"/>
          <w:color w:val="000000" w:themeColor="text1"/>
          <w:sz w:val="20"/>
          <w:szCs w:val="20"/>
          <w:vertAlign w:val="superscript"/>
        </w:rPr>
        <w:t>(2</w:t>
      </w:r>
      <w:r w:rsidRPr="00351770">
        <w:rPr>
          <w:rFonts w:asciiTheme="majorBidi" w:hAnsiTheme="majorBidi" w:cstheme="majorBidi"/>
          <w:color w:val="000000" w:themeColor="text1"/>
          <w:sz w:val="20"/>
          <w:szCs w:val="20"/>
          <w:vertAlign w:val="superscript"/>
        </w:rPr>
        <w:t>9,33,34)</w:t>
      </w:r>
      <w:r w:rsidRPr="00351770">
        <w:rPr>
          <w:rFonts w:asciiTheme="majorBidi" w:hAnsiTheme="majorBidi" w:cstheme="majorBidi"/>
          <w:color w:val="000000" w:themeColor="text1"/>
          <w:sz w:val="20"/>
          <w:szCs w:val="20"/>
        </w:rPr>
        <w:t>.</w:t>
      </w:r>
    </w:p>
    <w:p w14:paraId="2455DC9C" w14:textId="77777777" w:rsidR="00210802" w:rsidRDefault="00210802" w:rsidP="009C7397">
      <w:pPr>
        <w:autoSpaceDE w:val="0"/>
        <w:autoSpaceDN w:val="0"/>
        <w:adjustRightInd w:val="0"/>
        <w:spacing w:after="0" w:line="240" w:lineRule="auto"/>
        <w:ind w:firstLine="720"/>
        <w:jc w:val="both"/>
        <w:rPr>
          <w:rFonts w:asciiTheme="majorBidi" w:hAnsiTheme="majorBidi" w:cstheme="majorBidi"/>
          <w:color w:val="000000" w:themeColor="text1"/>
          <w:sz w:val="20"/>
          <w:szCs w:val="20"/>
        </w:rPr>
        <w:sectPr w:rsidR="00210802" w:rsidSect="00210802">
          <w:type w:val="continuous"/>
          <w:pgSz w:w="11907" w:h="16840" w:code="9"/>
          <w:pgMar w:top="1440" w:right="1440" w:bottom="1440" w:left="1440" w:header="720" w:footer="720" w:gutter="0"/>
          <w:pgNumType w:start="252"/>
          <w:cols w:num="2" w:space="720"/>
          <w:docGrid w:linePitch="360"/>
        </w:sectPr>
      </w:pPr>
    </w:p>
    <w:p w14:paraId="5D669714" w14:textId="5D1C5E2D" w:rsidR="009C7397" w:rsidRPr="00351770" w:rsidRDefault="009C7397" w:rsidP="009C7397">
      <w:pPr>
        <w:autoSpaceDE w:val="0"/>
        <w:autoSpaceDN w:val="0"/>
        <w:adjustRightInd w:val="0"/>
        <w:spacing w:after="0" w:line="240" w:lineRule="auto"/>
        <w:ind w:firstLine="720"/>
        <w:jc w:val="both"/>
        <w:rPr>
          <w:rFonts w:asciiTheme="majorBidi" w:hAnsiTheme="majorBidi" w:cstheme="majorBidi"/>
          <w:color w:val="000000" w:themeColor="text1"/>
          <w:sz w:val="20"/>
          <w:szCs w:val="20"/>
        </w:rPr>
      </w:pPr>
      <w:r w:rsidRPr="00351770">
        <w:rPr>
          <w:rFonts w:asciiTheme="majorBidi" w:hAnsiTheme="majorBidi" w:cstheme="majorBidi"/>
          <w:noProof/>
          <w:color w:val="000000" w:themeColor="text1"/>
          <w:sz w:val="20"/>
          <w:szCs w:val="20"/>
        </w:rPr>
        <w:lastRenderedPageBreak/>
        <w:drawing>
          <wp:inline distT="0" distB="0" distL="0" distR="0" wp14:anchorId="289576A0" wp14:editId="27A89C16">
            <wp:extent cx="4635500" cy="4010025"/>
            <wp:effectExtent l="0" t="0" r="0" b="9525"/>
            <wp:docPr id="12055453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545384" name="Picture 12055453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5554" cy="4010072"/>
                    </a:xfrm>
                    <a:prstGeom prst="rect">
                      <a:avLst/>
                    </a:prstGeom>
                  </pic:spPr>
                </pic:pic>
              </a:graphicData>
            </a:graphic>
          </wp:inline>
        </w:drawing>
      </w:r>
    </w:p>
    <w:p w14:paraId="43BEC7A9" w14:textId="77777777" w:rsidR="009C7397" w:rsidRPr="00210802" w:rsidRDefault="009C7397" w:rsidP="00210802">
      <w:pPr>
        <w:autoSpaceDE w:val="0"/>
        <w:autoSpaceDN w:val="0"/>
        <w:adjustRightInd w:val="0"/>
        <w:spacing w:after="0" w:line="240" w:lineRule="auto"/>
        <w:rPr>
          <w:rFonts w:asciiTheme="majorBidi" w:hAnsiTheme="majorBidi" w:cstheme="majorBidi"/>
          <w:sz w:val="20"/>
          <w:szCs w:val="20"/>
        </w:rPr>
      </w:pPr>
      <w:r w:rsidRPr="00210802">
        <w:rPr>
          <w:rFonts w:asciiTheme="majorBidi" w:hAnsiTheme="majorBidi" w:cstheme="majorBidi"/>
          <w:b/>
          <w:bCs/>
          <w:sz w:val="20"/>
          <w:szCs w:val="20"/>
        </w:rPr>
        <w:t>Figure 1.</w:t>
      </w:r>
      <w:r w:rsidRPr="00210802">
        <w:rPr>
          <w:sz w:val="20"/>
          <w:szCs w:val="20"/>
        </w:rPr>
        <w:t xml:space="preserve"> </w:t>
      </w:r>
      <w:r w:rsidRPr="00210802">
        <w:rPr>
          <w:rFonts w:asciiTheme="majorBidi" w:hAnsiTheme="majorBidi" w:cstheme="majorBidi"/>
          <w:b/>
          <w:bCs/>
          <w:sz w:val="20"/>
          <w:szCs w:val="20"/>
        </w:rPr>
        <w:t>Transmission electron microscopy (TEM) micrograph of ND4.</w:t>
      </w:r>
    </w:p>
    <w:p w14:paraId="01093C62" w14:textId="77777777" w:rsidR="00210802" w:rsidRPr="00210802" w:rsidRDefault="00210802" w:rsidP="009C7397">
      <w:pPr>
        <w:autoSpaceDE w:val="0"/>
        <w:autoSpaceDN w:val="0"/>
        <w:adjustRightInd w:val="0"/>
        <w:spacing w:after="0" w:line="240" w:lineRule="auto"/>
        <w:ind w:firstLine="720"/>
        <w:jc w:val="both"/>
        <w:rPr>
          <w:rFonts w:asciiTheme="majorBidi" w:hAnsiTheme="majorBidi" w:cstheme="majorBidi"/>
          <w:color w:val="000000" w:themeColor="text1"/>
          <w:sz w:val="10"/>
          <w:szCs w:val="10"/>
        </w:rPr>
      </w:pPr>
    </w:p>
    <w:p w14:paraId="508216CE" w14:textId="77777777" w:rsidR="00210802" w:rsidRDefault="00210802"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sectPr w:rsidR="00210802" w:rsidSect="00DF3242">
          <w:type w:val="continuous"/>
          <w:pgSz w:w="11907" w:h="16840" w:code="9"/>
          <w:pgMar w:top="1440" w:right="1440" w:bottom="1440" w:left="1440" w:header="720" w:footer="720" w:gutter="0"/>
          <w:pgNumType w:start="253"/>
          <w:cols w:space="720"/>
          <w:docGrid w:linePitch="360"/>
        </w:sectPr>
      </w:pPr>
    </w:p>
    <w:p w14:paraId="08FE7FBB" w14:textId="38EBFE28" w:rsidR="009C7397" w:rsidRPr="00351770"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351770">
        <w:rPr>
          <w:rFonts w:asciiTheme="majorBidi" w:hAnsiTheme="majorBidi" w:cstheme="majorBidi"/>
          <w:color w:val="000000" w:themeColor="text1"/>
          <w:sz w:val="20"/>
          <w:szCs w:val="20"/>
        </w:rPr>
        <w:t xml:space="preserve">Entrapment efficiency was decreased significantly as the DCP concentration increased (p&lt;0.0001 for all formulations containing DCP), maybe due to a decrease of </w:t>
      </w:r>
      <w:proofErr w:type="spellStart"/>
      <w:r w:rsidRPr="00351770">
        <w:rPr>
          <w:rFonts w:asciiTheme="majorBidi" w:hAnsiTheme="majorBidi" w:cstheme="majorBidi"/>
          <w:color w:val="000000" w:themeColor="text1"/>
          <w:sz w:val="20"/>
          <w:szCs w:val="20"/>
        </w:rPr>
        <w:t>nanovesicular</w:t>
      </w:r>
      <w:proofErr w:type="spellEnd"/>
      <w:r w:rsidRPr="00351770">
        <w:rPr>
          <w:rFonts w:asciiTheme="majorBidi" w:hAnsiTheme="majorBidi" w:cstheme="majorBidi"/>
          <w:color w:val="000000" w:themeColor="text1"/>
          <w:sz w:val="20"/>
          <w:szCs w:val="20"/>
        </w:rPr>
        <w:t xml:space="preserve"> system size and/or the increase in the overall concentration of surfactants, which makes the drug more soluble in aqueous media, as in Table 2 </w:t>
      </w:r>
      <w:r w:rsidRPr="00351770">
        <w:rPr>
          <w:rFonts w:asciiTheme="majorBidi" w:hAnsiTheme="majorBidi" w:cstheme="majorBidi"/>
          <w:color w:val="000000" w:themeColor="text1"/>
          <w:sz w:val="20"/>
          <w:szCs w:val="20"/>
          <w:vertAlign w:val="superscript"/>
        </w:rPr>
        <w:t>(7,35)</w:t>
      </w:r>
      <w:r w:rsidRPr="00351770">
        <w:rPr>
          <w:rFonts w:asciiTheme="majorBidi" w:hAnsiTheme="majorBidi" w:cstheme="majorBidi"/>
          <w:color w:val="000000" w:themeColor="text1"/>
          <w:sz w:val="20"/>
          <w:szCs w:val="20"/>
        </w:rPr>
        <w:t>.</w:t>
      </w:r>
    </w:p>
    <w:p w14:paraId="2676DA8A" w14:textId="66268FC3" w:rsidR="009C7397" w:rsidRPr="00351770"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351770">
        <w:rPr>
          <w:rFonts w:asciiTheme="majorBidi" w:hAnsiTheme="majorBidi" w:cstheme="majorBidi"/>
          <w:color w:val="000000" w:themeColor="text1"/>
          <w:sz w:val="20"/>
          <w:szCs w:val="20"/>
        </w:rPr>
        <w:t xml:space="preserve">DCP's negative charge caused smaller vesicles, which led to a decrease in entrapment efficiency. The vesicles are forced to be more curved and smaller in size due to repulsive forces caused by the charge on the surface of the bilayer. The smaller the size, the less volume enclosed in the core, and the </w:t>
      </w:r>
      <w:r w:rsidR="002F2013" w:rsidRPr="00351770">
        <w:rPr>
          <w:rFonts w:asciiTheme="majorBidi" w:hAnsiTheme="majorBidi" w:cstheme="majorBidi"/>
          <w:color w:val="000000" w:themeColor="text1"/>
          <w:sz w:val="20"/>
          <w:szCs w:val="20"/>
        </w:rPr>
        <w:t>fewer drugs</w:t>
      </w:r>
      <w:r w:rsidRPr="00351770">
        <w:rPr>
          <w:rFonts w:asciiTheme="majorBidi" w:hAnsiTheme="majorBidi" w:cstheme="majorBidi"/>
          <w:color w:val="000000" w:themeColor="text1"/>
          <w:sz w:val="20"/>
          <w:szCs w:val="20"/>
        </w:rPr>
        <w:t xml:space="preserve"> entrapped </w:t>
      </w:r>
      <w:r w:rsidRPr="00351770">
        <w:rPr>
          <w:rFonts w:asciiTheme="majorBidi" w:hAnsiTheme="majorBidi" w:cstheme="majorBidi"/>
          <w:color w:val="000000" w:themeColor="text1"/>
          <w:sz w:val="20"/>
          <w:szCs w:val="20"/>
          <w:vertAlign w:val="superscript"/>
        </w:rPr>
        <w:t>(36)</w:t>
      </w:r>
      <w:r w:rsidRPr="00351770">
        <w:rPr>
          <w:rFonts w:asciiTheme="majorBidi" w:hAnsiTheme="majorBidi" w:cstheme="majorBidi"/>
          <w:color w:val="000000" w:themeColor="text1"/>
          <w:sz w:val="20"/>
          <w:szCs w:val="20"/>
        </w:rPr>
        <w:t>.</w:t>
      </w:r>
    </w:p>
    <w:p w14:paraId="38AA9D0D" w14:textId="4658C216" w:rsidR="009C7397" w:rsidRPr="00351770"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351770">
        <w:rPr>
          <w:rFonts w:asciiTheme="majorBidi" w:hAnsiTheme="majorBidi" w:cstheme="majorBidi"/>
          <w:color w:val="000000" w:themeColor="text1"/>
          <w:sz w:val="20"/>
          <w:szCs w:val="20"/>
        </w:rPr>
        <w:t xml:space="preserve">FTIR of span 60 showed characteristic bands at 2916 (broad), 2846, and 1741 cm-1, as (-OH stretch), (-OH stretch), and 5-membered cyclic ring, respectively </w:t>
      </w:r>
      <w:r w:rsidRPr="00351770">
        <w:rPr>
          <w:rFonts w:asciiTheme="majorBidi" w:hAnsiTheme="majorBidi" w:cstheme="majorBidi"/>
          <w:color w:val="000000" w:themeColor="text1"/>
          <w:sz w:val="20"/>
          <w:szCs w:val="20"/>
          <w:vertAlign w:val="superscript"/>
        </w:rPr>
        <w:t>(18,37)</w:t>
      </w:r>
      <w:r w:rsidRPr="00351770">
        <w:rPr>
          <w:rFonts w:asciiTheme="majorBidi" w:hAnsiTheme="majorBidi" w:cstheme="majorBidi"/>
          <w:color w:val="000000" w:themeColor="text1"/>
          <w:sz w:val="20"/>
          <w:szCs w:val="20"/>
        </w:rPr>
        <w:t xml:space="preserve">, indicating that the span 60 </w:t>
      </w:r>
      <w:r w:rsidRPr="00351770">
        <w:rPr>
          <w:rFonts w:asciiTheme="majorBidi" w:hAnsiTheme="majorBidi" w:cstheme="majorBidi"/>
          <w:color w:val="000000" w:themeColor="text1"/>
          <w:sz w:val="20"/>
          <w:szCs w:val="20"/>
        </w:rPr>
        <w:t xml:space="preserve">used is pure. Cholesterol spectrum had bands at 3408 (broad band), 2931 (broad band), and 1465 cm-1 as H- bonded alcohol, hydrocarbon band, and hydrocarbon band, respectively </w:t>
      </w:r>
      <w:r w:rsidRPr="00351770">
        <w:rPr>
          <w:rFonts w:asciiTheme="majorBidi" w:hAnsiTheme="majorBidi" w:cstheme="majorBidi"/>
          <w:color w:val="000000" w:themeColor="text1"/>
          <w:sz w:val="20"/>
          <w:szCs w:val="20"/>
          <w:vertAlign w:val="superscript"/>
        </w:rPr>
        <w:t>(37,38)</w:t>
      </w:r>
      <w:r w:rsidRPr="00351770">
        <w:rPr>
          <w:rFonts w:asciiTheme="majorBidi" w:hAnsiTheme="majorBidi" w:cstheme="majorBidi"/>
          <w:color w:val="000000" w:themeColor="text1"/>
          <w:sz w:val="20"/>
          <w:szCs w:val="20"/>
        </w:rPr>
        <w:t xml:space="preserve">, which confirming the purity of cholesterol used. Risperidone showed the following bands at 1649, 1539, 1130, and 956 cm-1  as C=O stretching of aromatic ketone, C=C stretching of arene ring, C=F stretching of the aryl fluoride, and C-H aromatic bending, respectively, in   risperidone spectrum, physical mixture of  risperidone, span 60, cholesterol, and DCP (1:1:1:1) spectrum, and ND4 spectrum, which gave an evident of purity of risperidone used and no chemical interaction occurred between the drug and excipients in the formula </w:t>
      </w:r>
      <w:r w:rsidRPr="00351770">
        <w:rPr>
          <w:rFonts w:asciiTheme="majorBidi" w:hAnsiTheme="majorBidi" w:cstheme="majorBidi"/>
          <w:color w:val="000000" w:themeColor="text1"/>
          <w:sz w:val="20"/>
          <w:szCs w:val="20"/>
          <w:vertAlign w:val="superscript"/>
        </w:rPr>
        <w:t>(39,40,41,42)</w:t>
      </w:r>
      <w:r w:rsidRPr="00351770">
        <w:rPr>
          <w:rFonts w:asciiTheme="majorBidi" w:hAnsiTheme="majorBidi" w:cstheme="majorBidi"/>
          <w:color w:val="000000" w:themeColor="text1"/>
          <w:sz w:val="20"/>
          <w:szCs w:val="20"/>
        </w:rPr>
        <w:t xml:space="preserve">, as shown in Figures. (2,3,4,5, </w:t>
      </w:r>
      <w:r w:rsidRPr="00D562BE">
        <w:rPr>
          <w:rFonts w:asciiTheme="majorBidi" w:hAnsiTheme="majorBidi" w:cstheme="majorBidi"/>
          <w:color w:val="000000" w:themeColor="text1"/>
          <w:sz w:val="20"/>
          <w:szCs w:val="20"/>
        </w:rPr>
        <w:t>and</w:t>
      </w:r>
      <w:r w:rsidR="00B57D4F" w:rsidRPr="00D562BE">
        <w:rPr>
          <w:rFonts w:asciiTheme="majorBidi" w:hAnsiTheme="majorBidi" w:cstheme="majorBidi"/>
          <w:color w:val="000000" w:themeColor="text1"/>
          <w:sz w:val="20"/>
          <w:szCs w:val="20"/>
        </w:rPr>
        <w:t xml:space="preserve"> </w:t>
      </w:r>
      <w:r w:rsidRPr="00D562BE">
        <w:rPr>
          <w:rFonts w:asciiTheme="majorBidi" w:hAnsiTheme="majorBidi" w:cstheme="majorBidi"/>
          <w:color w:val="000000" w:themeColor="text1"/>
          <w:sz w:val="20"/>
          <w:szCs w:val="20"/>
        </w:rPr>
        <w:t>6).</w:t>
      </w:r>
    </w:p>
    <w:p w14:paraId="20ABA8AE" w14:textId="77777777" w:rsidR="00210802" w:rsidRDefault="00210802" w:rsidP="009C7397">
      <w:pPr>
        <w:autoSpaceDE w:val="0"/>
        <w:autoSpaceDN w:val="0"/>
        <w:adjustRightInd w:val="0"/>
        <w:spacing w:after="0" w:line="240" w:lineRule="auto"/>
        <w:jc w:val="both"/>
        <w:rPr>
          <w:rFonts w:asciiTheme="majorBidi" w:hAnsiTheme="majorBidi" w:cstheme="majorBidi"/>
          <w:color w:val="000000" w:themeColor="text1"/>
          <w:sz w:val="20"/>
          <w:szCs w:val="20"/>
        </w:rPr>
        <w:sectPr w:rsidR="00210802" w:rsidSect="00210802">
          <w:type w:val="continuous"/>
          <w:pgSz w:w="11907" w:h="16840" w:code="9"/>
          <w:pgMar w:top="1440" w:right="1440" w:bottom="1440" w:left="1440" w:header="720" w:footer="720" w:gutter="0"/>
          <w:pgNumType w:start="252"/>
          <w:cols w:num="2" w:space="720"/>
          <w:docGrid w:linePitch="360"/>
        </w:sectPr>
      </w:pPr>
    </w:p>
    <w:p w14:paraId="0457C90D" w14:textId="29B1AFA2" w:rsidR="009C7397" w:rsidRPr="00351770" w:rsidRDefault="009C7397" w:rsidP="009C7397">
      <w:pPr>
        <w:autoSpaceDE w:val="0"/>
        <w:autoSpaceDN w:val="0"/>
        <w:adjustRightInd w:val="0"/>
        <w:spacing w:after="0" w:line="240" w:lineRule="auto"/>
        <w:jc w:val="both"/>
        <w:rPr>
          <w:rFonts w:asciiTheme="majorBidi" w:hAnsiTheme="majorBidi" w:cstheme="majorBidi"/>
          <w:color w:val="000000" w:themeColor="text1"/>
          <w:sz w:val="20"/>
          <w:szCs w:val="20"/>
        </w:rPr>
      </w:pPr>
      <w:r w:rsidRPr="00351770">
        <w:rPr>
          <w:noProof/>
        </w:rPr>
        <w:lastRenderedPageBreak/>
        <w:drawing>
          <wp:inline distT="0" distB="0" distL="0" distR="0" wp14:anchorId="2E78E11C" wp14:editId="6E60C5B6">
            <wp:extent cx="5733415" cy="2451100"/>
            <wp:effectExtent l="0" t="0" r="635" b="6350"/>
            <wp:docPr id="45376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6948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733415" cy="2451100"/>
                    </a:xfrm>
                    <a:prstGeom prst="rect">
                      <a:avLst/>
                    </a:prstGeom>
                  </pic:spPr>
                </pic:pic>
              </a:graphicData>
            </a:graphic>
          </wp:inline>
        </w:drawing>
      </w:r>
    </w:p>
    <w:p w14:paraId="36C8BC95" w14:textId="77777777" w:rsidR="009C7397" w:rsidRPr="00D462A2" w:rsidRDefault="009C7397" w:rsidP="009C7397">
      <w:pPr>
        <w:spacing w:after="0"/>
        <w:rPr>
          <w:rFonts w:asciiTheme="majorBidi" w:hAnsiTheme="majorBidi" w:cstheme="majorBidi"/>
          <w:b/>
          <w:bCs/>
          <w:color w:val="44546A" w:themeColor="text2"/>
          <w:sz w:val="20"/>
          <w:szCs w:val="20"/>
        </w:rPr>
      </w:pPr>
      <w:r w:rsidRPr="00351770">
        <w:rPr>
          <w:rFonts w:asciiTheme="majorBidi" w:hAnsiTheme="majorBidi" w:cstheme="majorBidi"/>
          <w:b/>
          <w:bCs/>
          <w:color w:val="44546A" w:themeColor="text2"/>
          <w:sz w:val="20"/>
          <w:szCs w:val="20"/>
        </w:rPr>
        <w:t xml:space="preserve">     </w:t>
      </w:r>
      <w:r w:rsidRPr="00D462A2">
        <w:rPr>
          <w:rFonts w:asciiTheme="majorBidi" w:hAnsiTheme="majorBidi" w:cstheme="majorBidi"/>
          <w:b/>
          <w:bCs/>
          <w:color w:val="44546A" w:themeColor="text2"/>
          <w:sz w:val="20"/>
          <w:szCs w:val="20"/>
        </w:rPr>
        <w:t>Figure 2.</w:t>
      </w:r>
      <w:r w:rsidRPr="00D462A2">
        <w:rPr>
          <w:sz w:val="20"/>
          <w:szCs w:val="20"/>
        </w:rPr>
        <w:t xml:space="preserve"> </w:t>
      </w:r>
      <w:r w:rsidRPr="00D462A2">
        <w:rPr>
          <w:rFonts w:asciiTheme="majorBidi" w:hAnsiTheme="majorBidi" w:cstheme="majorBidi"/>
          <w:b/>
          <w:bCs/>
          <w:color w:val="44546A" w:themeColor="text2"/>
          <w:sz w:val="20"/>
          <w:szCs w:val="20"/>
        </w:rPr>
        <w:t>FTIR spectrum of span 60.</w:t>
      </w:r>
    </w:p>
    <w:p w14:paraId="4DF77732" w14:textId="77777777" w:rsidR="009C7397" w:rsidRPr="00351770" w:rsidRDefault="009C7397" w:rsidP="009C7397">
      <w:pPr>
        <w:spacing w:after="0"/>
        <w:jc w:val="center"/>
        <w:rPr>
          <w:rFonts w:asciiTheme="majorBidi" w:hAnsiTheme="majorBidi" w:cstheme="majorBidi"/>
          <w:b/>
          <w:bCs/>
          <w:color w:val="44546A" w:themeColor="text2"/>
          <w:sz w:val="20"/>
          <w:szCs w:val="20"/>
        </w:rPr>
      </w:pPr>
      <w:r w:rsidRPr="00351770">
        <w:rPr>
          <w:noProof/>
        </w:rPr>
        <w:drawing>
          <wp:inline distT="0" distB="0" distL="0" distR="0" wp14:anchorId="118DCF75" wp14:editId="085C6432">
            <wp:extent cx="5733415" cy="2641462"/>
            <wp:effectExtent l="0" t="0" r="635" b="6985"/>
            <wp:docPr id="105107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1750" name=""/>
                    <pic:cNvPicPr/>
                  </pic:nvPicPr>
                  <pic:blipFill>
                    <a:blip r:embed="rId23">
                      <a:extLst>
                        <a:ext uri="{BEBA8EAE-BF5A-486C-A8C5-ECC9F3942E4B}">
                          <a14:imgProps xmlns:a14="http://schemas.microsoft.com/office/drawing/2010/main">
                            <a14:imgLayer r:embed="rId24">
                              <a14:imgEffect>
                                <a14:sharpenSoften amount="57000"/>
                              </a14:imgEffect>
                            </a14:imgLayer>
                          </a14:imgProps>
                        </a:ext>
                      </a:extLst>
                    </a:blip>
                    <a:stretch>
                      <a:fillRect/>
                    </a:stretch>
                  </pic:blipFill>
                  <pic:spPr>
                    <a:xfrm>
                      <a:off x="0" y="0"/>
                      <a:ext cx="5733415" cy="2641462"/>
                    </a:xfrm>
                    <a:prstGeom prst="rect">
                      <a:avLst/>
                    </a:prstGeom>
                  </pic:spPr>
                </pic:pic>
              </a:graphicData>
            </a:graphic>
          </wp:inline>
        </w:drawing>
      </w:r>
    </w:p>
    <w:p w14:paraId="29A4958D" w14:textId="77777777" w:rsidR="009C7397" w:rsidRPr="00D462A2" w:rsidRDefault="009C7397" w:rsidP="009C7397">
      <w:pPr>
        <w:spacing w:after="0"/>
        <w:rPr>
          <w:rFonts w:asciiTheme="majorBidi" w:hAnsiTheme="majorBidi" w:cstheme="majorBidi"/>
          <w:b/>
          <w:bCs/>
          <w:color w:val="44546A" w:themeColor="text2"/>
          <w:sz w:val="20"/>
          <w:szCs w:val="20"/>
        </w:rPr>
      </w:pPr>
      <w:r w:rsidRPr="00351770">
        <w:rPr>
          <w:rFonts w:asciiTheme="majorBidi" w:hAnsiTheme="majorBidi" w:cstheme="majorBidi"/>
          <w:b/>
          <w:bCs/>
          <w:color w:val="44546A" w:themeColor="text2"/>
          <w:sz w:val="18"/>
          <w:szCs w:val="18"/>
        </w:rPr>
        <w:t xml:space="preserve">   </w:t>
      </w:r>
      <w:r w:rsidRPr="00D462A2">
        <w:rPr>
          <w:rFonts w:asciiTheme="majorBidi" w:hAnsiTheme="majorBidi" w:cstheme="majorBidi"/>
          <w:b/>
          <w:bCs/>
          <w:color w:val="44546A" w:themeColor="text2"/>
          <w:sz w:val="20"/>
          <w:szCs w:val="20"/>
        </w:rPr>
        <w:t>Figure 3.</w:t>
      </w:r>
      <w:r w:rsidRPr="00D462A2">
        <w:rPr>
          <w:sz w:val="20"/>
          <w:szCs w:val="20"/>
        </w:rPr>
        <w:t xml:space="preserve"> </w:t>
      </w:r>
      <w:r w:rsidRPr="00D462A2">
        <w:rPr>
          <w:rFonts w:asciiTheme="majorBidi" w:hAnsiTheme="majorBidi" w:cstheme="majorBidi"/>
          <w:b/>
          <w:bCs/>
          <w:color w:val="44546A" w:themeColor="text2"/>
          <w:sz w:val="20"/>
          <w:szCs w:val="20"/>
        </w:rPr>
        <w:t>FTIR spectrum of cholesterol.</w:t>
      </w:r>
    </w:p>
    <w:p w14:paraId="2A0A1AA4" w14:textId="77777777" w:rsidR="009C7397" w:rsidRPr="00351770" w:rsidRDefault="009C7397" w:rsidP="009C7397">
      <w:pPr>
        <w:spacing w:after="0"/>
        <w:jc w:val="center"/>
        <w:rPr>
          <w:rFonts w:asciiTheme="majorBidi" w:hAnsiTheme="majorBidi" w:cstheme="majorBidi"/>
          <w:b/>
          <w:bCs/>
          <w:color w:val="44546A" w:themeColor="text2"/>
          <w:sz w:val="20"/>
          <w:szCs w:val="20"/>
        </w:rPr>
      </w:pPr>
      <w:r w:rsidRPr="00351770">
        <w:rPr>
          <w:noProof/>
        </w:rPr>
        <w:drawing>
          <wp:inline distT="0" distB="0" distL="0" distR="0" wp14:anchorId="5B7C777A" wp14:editId="51006EB1">
            <wp:extent cx="5733415" cy="2305050"/>
            <wp:effectExtent l="0" t="0" r="635" b="0"/>
            <wp:docPr id="162554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45263" name=""/>
                    <pic:cNvPicPr/>
                  </pic:nvPicPr>
                  <pic:blipFill>
                    <a:blip r:embed="rId25"/>
                    <a:stretch>
                      <a:fillRect/>
                    </a:stretch>
                  </pic:blipFill>
                  <pic:spPr>
                    <a:xfrm>
                      <a:off x="0" y="0"/>
                      <a:ext cx="5733415" cy="2305050"/>
                    </a:xfrm>
                    <a:prstGeom prst="rect">
                      <a:avLst/>
                    </a:prstGeom>
                  </pic:spPr>
                </pic:pic>
              </a:graphicData>
            </a:graphic>
          </wp:inline>
        </w:drawing>
      </w:r>
    </w:p>
    <w:p w14:paraId="60ACC5F1" w14:textId="77777777" w:rsidR="009C7397" w:rsidRPr="00D462A2" w:rsidRDefault="009C7397" w:rsidP="009C7397">
      <w:pPr>
        <w:spacing w:after="0"/>
        <w:rPr>
          <w:rFonts w:asciiTheme="majorBidi" w:hAnsiTheme="majorBidi" w:cstheme="majorBidi"/>
          <w:b/>
          <w:bCs/>
          <w:color w:val="44546A" w:themeColor="text2"/>
          <w:sz w:val="20"/>
          <w:szCs w:val="20"/>
        </w:rPr>
      </w:pPr>
      <w:r w:rsidRPr="00351770">
        <w:rPr>
          <w:rFonts w:asciiTheme="majorBidi" w:hAnsiTheme="majorBidi" w:cstheme="majorBidi"/>
          <w:b/>
          <w:bCs/>
          <w:color w:val="44546A" w:themeColor="text2"/>
          <w:sz w:val="20"/>
          <w:szCs w:val="20"/>
        </w:rPr>
        <w:t xml:space="preserve">    </w:t>
      </w:r>
      <w:r w:rsidRPr="00D462A2">
        <w:rPr>
          <w:rFonts w:asciiTheme="majorBidi" w:hAnsiTheme="majorBidi" w:cstheme="majorBidi"/>
          <w:b/>
          <w:bCs/>
          <w:color w:val="44546A" w:themeColor="text2"/>
          <w:sz w:val="20"/>
          <w:szCs w:val="20"/>
        </w:rPr>
        <w:t>Figure 4.</w:t>
      </w:r>
      <w:r w:rsidRPr="00D462A2">
        <w:rPr>
          <w:sz w:val="20"/>
          <w:szCs w:val="20"/>
        </w:rPr>
        <w:t xml:space="preserve"> </w:t>
      </w:r>
      <w:r w:rsidRPr="00D462A2">
        <w:rPr>
          <w:rFonts w:asciiTheme="majorBidi" w:hAnsiTheme="majorBidi" w:cstheme="majorBidi"/>
          <w:b/>
          <w:bCs/>
          <w:color w:val="44546A" w:themeColor="text2"/>
          <w:sz w:val="20"/>
          <w:szCs w:val="20"/>
        </w:rPr>
        <w:t>FTIR spectrum of risperidone.</w:t>
      </w:r>
    </w:p>
    <w:p w14:paraId="5F328983" w14:textId="77777777" w:rsidR="009C7397" w:rsidRPr="00351770" w:rsidRDefault="009C7397" w:rsidP="009C7397">
      <w:pPr>
        <w:spacing w:after="0"/>
        <w:jc w:val="center"/>
        <w:rPr>
          <w:rFonts w:asciiTheme="majorBidi" w:hAnsiTheme="majorBidi" w:cstheme="majorBidi"/>
          <w:b/>
          <w:bCs/>
          <w:color w:val="44546A" w:themeColor="text2"/>
          <w:sz w:val="20"/>
          <w:szCs w:val="20"/>
        </w:rPr>
      </w:pPr>
      <w:r w:rsidRPr="00351770">
        <w:rPr>
          <w:noProof/>
        </w:rPr>
        <w:lastRenderedPageBreak/>
        <w:drawing>
          <wp:inline distT="0" distB="0" distL="0" distR="0" wp14:anchorId="18A3614F" wp14:editId="4ED8C17B">
            <wp:extent cx="5581650" cy="2228850"/>
            <wp:effectExtent l="0" t="0" r="0" b="0"/>
            <wp:docPr id="113195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53637" name=""/>
                    <pic:cNvPicPr/>
                  </pic:nvPicPr>
                  <pic:blipFill>
                    <a:blip r:embed="rId26"/>
                    <a:stretch>
                      <a:fillRect/>
                    </a:stretch>
                  </pic:blipFill>
                  <pic:spPr>
                    <a:xfrm>
                      <a:off x="0" y="0"/>
                      <a:ext cx="5581650" cy="2228850"/>
                    </a:xfrm>
                    <a:prstGeom prst="rect">
                      <a:avLst/>
                    </a:prstGeom>
                  </pic:spPr>
                </pic:pic>
              </a:graphicData>
            </a:graphic>
          </wp:inline>
        </w:drawing>
      </w:r>
    </w:p>
    <w:p w14:paraId="30D25410" w14:textId="56755FEC" w:rsidR="009C7397" w:rsidRPr="00D462A2" w:rsidRDefault="009C7397" w:rsidP="009C7397">
      <w:pPr>
        <w:spacing w:after="0"/>
        <w:rPr>
          <w:rFonts w:asciiTheme="majorBidi" w:hAnsiTheme="majorBidi" w:cstheme="majorBidi"/>
          <w:b/>
          <w:bCs/>
          <w:color w:val="44546A" w:themeColor="text2"/>
          <w:sz w:val="20"/>
          <w:szCs w:val="20"/>
        </w:rPr>
      </w:pPr>
      <w:r w:rsidRPr="00351770">
        <w:rPr>
          <w:rFonts w:asciiTheme="majorBidi" w:hAnsiTheme="majorBidi" w:cstheme="majorBidi"/>
          <w:b/>
          <w:bCs/>
          <w:color w:val="44546A" w:themeColor="text2"/>
          <w:sz w:val="20"/>
          <w:szCs w:val="20"/>
        </w:rPr>
        <w:t xml:space="preserve">    </w:t>
      </w:r>
      <w:r w:rsidRPr="00D462A2">
        <w:rPr>
          <w:rFonts w:asciiTheme="majorBidi" w:hAnsiTheme="majorBidi" w:cstheme="majorBidi"/>
          <w:b/>
          <w:bCs/>
          <w:color w:val="44546A" w:themeColor="text2"/>
          <w:sz w:val="20"/>
          <w:szCs w:val="20"/>
        </w:rPr>
        <w:t>Figure 5. FTIR spectrum of physical mixture.</w:t>
      </w:r>
    </w:p>
    <w:p w14:paraId="0FEFABC1" w14:textId="77777777" w:rsidR="009C7397" w:rsidRPr="00351770" w:rsidRDefault="009C7397" w:rsidP="009C7397">
      <w:pPr>
        <w:spacing w:after="0"/>
        <w:jc w:val="center"/>
        <w:rPr>
          <w:rFonts w:asciiTheme="majorBidi" w:hAnsiTheme="majorBidi" w:cstheme="majorBidi"/>
          <w:b/>
          <w:bCs/>
          <w:color w:val="44546A" w:themeColor="text2"/>
          <w:sz w:val="20"/>
          <w:szCs w:val="20"/>
        </w:rPr>
      </w:pPr>
      <w:r w:rsidRPr="00351770">
        <w:rPr>
          <w:noProof/>
        </w:rPr>
        <w:drawing>
          <wp:inline distT="0" distB="0" distL="0" distR="0" wp14:anchorId="6C8364D9" wp14:editId="07C0B885">
            <wp:extent cx="5530850" cy="2108200"/>
            <wp:effectExtent l="0" t="0" r="0" b="6350"/>
            <wp:docPr id="41770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08042" name=""/>
                    <pic:cNvPicPr/>
                  </pic:nvPicPr>
                  <pic:blipFill>
                    <a:blip r:embed="rId27"/>
                    <a:stretch>
                      <a:fillRect/>
                    </a:stretch>
                  </pic:blipFill>
                  <pic:spPr>
                    <a:xfrm>
                      <a:off x="0" y="0"/>
                      <a:ext cx="5530850" cy="2108200"/>
                    </a:xfrm>
                    <a:prstGeom prst="rect">
                      <a:avLst/>
                    </a:prstGeom>
                  </pic:spPr>
                </pic:pic>
              </a:graphicData>
            </a:graphic>
          </wp:inline>
        </w:drawing>
      </w:r>
    </w:p>
    <w:p w14:paraId="789CB897" w14:textId="77777777" w:rsidR="009C7397" w:rsidRPr="00210802" w:rsidRDefault="009C7397" w:rsidP="009C7397">
      <w:pPr>
        <w:spacing w:after="0"/>
        <w:rPr>
          <w:rFonts w:asciiTheme="majorBidi" w:hAnsiTheme="majorBidi" w:cstheme="majorBidi"/>
          <w:b/>
          <w:bCs/>
          <w:sz w:val="20"/>
          <w:szCs w:val="20"/>
        </w:rPr>
      </w:pPr>
      <w:r w:rsidRPr="00210802">
        <w:rPr>
          <w:rFonts w:asciiTheme="majorBidi" w:hAnsiTheme="majorBidi" w:cstheme="majorBidi"/>
          <w:b/>
          <w:bCs/>
          <w:color w:val="44546A" w:themeColor="text2"/>
          <w:sz w:val="20"/>
          <w:szCs w:val="20"/>
        </w:rPr>
        <w:t xml:space="preserve">    </w:t>
      </w:r>
      <w:r w:rsidRPr="00210802">
        <w:rPr>
          <w:rFonts w:asciiTheme="majorBidi" w:hAnsiTheme="majorBidi" w:cstheme="majorBidi"/>
          <w:b/>
          <w:bCs/>
          <w:sz w:val="20"/>
          <w:szCs w:val="20"/>
        </w:rPr>
        <w:t>Figure 6. ATR FTIR spectrum of ND4.</w:t>
      </w:r>
    </w:p>
    <w:p w14:paraId="0D811846" w14:textId="77777777" w:rsidR="00210802" w:rsidRPr="00210802" w:rsidRDefault="00210802" w:rsidP="009C7397">
      <w:pPr>
        <w:autoSpaceDE w:val="0"/>
        <w:autoSpaceDN w:val="0"/>
        <w:adjustRightInd w:val="0"/>
        <w:spacing w:after="0" w:line="240" w:lineRule="auto"/>
        <w:ind w:firstLine="720"/>
        <w:jc w:val="both"/>
        <w:rPr>
          <w:rFonts w:asciiTheme="majorBidi" w:hAnsiTheme="majorBidi" w:cstheme="majorBidi"/>
          <w:color w:val="000000" w:themeColor="text1"/>
          <w:sz w:val="8"/>
          <w:szCs w:val="8"/>
        </w:rPr>
      </w:pPr>
    </w:p>
    <w:p w14:paraId="257699FC" w14:textId="77777777" w:rsidR="00D462A2" w:rsidRDefault="00D462A2"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sectPr w:rsidR="00D462A2" w:rsidSect="00DF3242">
          <w:type w:val="continuous"/>
          <w:pgSz w:w="11907" w:h="16840" w:code="9"/>
          <w:pgMar w:top="1440" w:right="1440" w:bottom="1440" w:left="1440" w:header="720" w:footer="720" w:gutter="0"/>
          <w:pgNumType w:start="254"/>
          <w:cols w:space="720"/>
          <w:docGrid w:linePitch="360"/>
        </w:sectPr>
      </w:pPr>
    </w:p>
    <w:p w14:paraId="2F6282E0" w14:textId="1ABB7B51" w:rsidR="009C7397" w:rsidRDefault="009C7397"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r w:rsidRPr="00351770">
        <w:rPr>
          <w:rFonts w:asciiTheme="majorBidi" w:hAnsiTheme="majorBidi" w:cstheme="majorBidi"/>
          <w:color w:val="000000" w:themeColor="text1"/>
          <w:sz w:val="20"/>
          <w:szCs w:val="20"/>
        </w:rPr>
        <w:t xml:space="preserve">The effect of addition of DCP on </w:t>
      </w:r>
      <w:r w:rsidRPr="00351770">
        <w:rPr>
          <w:rFonts w:asciiTheme="majorBidi" w:hAnsiTheme="majorBidi" w:cstheme="majorBidi"/>
          <w:i/>
          <w:iCs/>
          <w:color w:val="000000" w:themeColor="text1"/>
          <w:sz w:val="20"/>
          <w:szCs w:val="20"/>
        </w:rPr>
        <w:t>in vitro</w:t>
      </w:r>
      <w:r w:rsidRPr="00351770">
        <w:rPr>
          <w:rFonts w:asciiTheme="majorBidi" w:hAnsiTheme="majorBidi" w:cstheme="majorBidi"/>
          <w:color w:val="000000" w:themeColor="text1"/>
          <w:sz w:val="20"/>
          <w:szCs w:val="20"/>
        </w:rPr>
        <w:t xml:space="preserve"> release can be seen obvious when compare the formulae ND0 (no DCP added and represent the formula with the largest size) and ND4, which is the formula of the smallest size (DCP 18 mg/10 ml) and ND5 (the highest concentration of the DCP in this study). Release rate comparison (by similarity factor F2 calculated with </w:t>
      </w:r>
      <w:proofErr w:type="spellStart"/>
      <w:r w:rsidRPr="00351770">
        <w:rPr>
          <w:rFonts w:asciiTheme="majorBidi" w:hAnsiTheme="majorBidi" w:cstheme="majorBidi"/>
          <w:color w:val="000000" w:themeColor="text1"/>
          <w:sz w:val="20"/>
          <w:szCs w:val="20"/>
        </w:rPr>
        <w:t>DDsolver</w:t>
      </w:r>
      <w:proofErr w:type="spellEnd"/>
      <w:r w:rsidRPr="00351770">
        <w:rPr>
          <w:rFonts w:asciiTheme="majorBidi" w:hAnsiTheme="majorBidi" w:cstheme="majorBidi"/>
          <w:color w:val="000000" w:themeColor="text1"/>
          <w:sz w:val="20"/>
          <w:szCs w:val="20"/>
        </w:rPr>
        <w:t xml:space="preserve"> addon) reveals </w:t>
      </w:r>
      <w:r w:rsidRPr="00351770">
        <w:rPr>
          <w:rFonts w:asciiTheme="majorBidi" w:hAnsiTheme="majorBidi" w:cstheme="majorBidi"/>
          <w:color w:val="000000" w:themeColor="text1"/>
          <w:sz w:val="20"/>
          <w:szCs w:val="20"/>
        </w:rPr>
        <w:t xml:space="preserve">a good similarity between ND4 and ND5 (F2=73.43), a difference between ND0 and ND4 (F2=43.12), and a difference between ND0 and ND5 (F2=39.04). Accumulative   release was 60.5%, 68.17%, and 71.33% of drug after 12 hours for ND0, ND4, and ND5, respectively </w:t>
      </w:r>
      <w:r w:rsidRPr="00351770">
        <w:rPr>
          <w:rFonts w:asciiTheme="majorBidi" w:hAnsiTheme="majorBidi" w:cstheme="majorBidi"/>
          <w:color w:val="000000" w:themeColor="text1"/>
          <w:sz w:val="20"/>
          <w:szCs w:val="20"/>
          <w:vertAlign w:val="superscript"/>
        </w:rPr>
        <w:t>(31)</w:t>
      </w:r>
      <w:r w:rsidRPr="00351770">
        <w:rPr>
          <w:rFonts w:asciiTheme="majorBidi" w:hAnsiTheme="majorBidi" w:cstheme="majorBidi"/>
          <w:color w:val="000000" w:themeColor="text1"/>
          <w:sz w:val="20"/>
          <w:szCs w:val="20"/>
        </w:rPr>
        <w:t>, as shown in Figure.7.</w:t>
      </w:r>
    </w:p>
    <w:p w14:paraId="1CCF14F2" w14:textId="77777777" w:rsidR="00D462A2" w:rsidRDefault="00D462A2"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sectPr w:rsidR="00D462A2" w:rsidSect="00D462A2">
          <w:type w:val="continuous"/>
          <w:pgSz w:w="11907" w:h="16840" w:code="9"/>
          <w:pgMar w:top="1440" w:right="1440" w:bottom="1440" w:left="1440" w:header="720" w:footer="720" w:gutter="0"/>
          <w:pgNumType w:start="252"/>
          <w:cols w:num="2" w:space="720"/>
          <w:docGrid w:linePitch="360"/>
        </w:sectPr>
      </w:pPr>
    </w:p>
    <w:p w14:paraId="62BB1AC6" w14:textId="51FE1DEE" w:rsidR="00210802" w:rsidRPr="00351770" w:rsidRDefault="00210802" w:rsidP="00210802">
      <w:pPr>
        <w:autoSpaceDE w:val="0"/>
        <w:autoSpaceDN w:val="0"/>
        <w:adjustRightInd w:val="0"/>
        <w:spacing w:after="0" w:line="240" w:lineRule="auto"/>
        <w:ind w:firstLine="567"/>
        <w:jc w:val="both"/>
        <w:rPr>
          <w:rFonts w:asciiTheme="majorBidi" w:hAnsiTheme="majorBidi" w:cstheme="majorBidi"/>
          <w:color w:val="000000" w:themeColor="text1"/>
          <w:sz w:val="20"/>
          <w:szCs w:val="20"/>
        </w:rPr>
      </w:pPr>
    </w:p>
    <w:p w14:paraId="71439554" w14:textId="77777777" w:rsidR="009C7397" w:rsidRPr="00351770" w:rsidRDefault="009C7397" w:rsidP="009C7397">
      <w:pPr>
        <w:autoSpaceDE w:val="0"/>
        <w:autoSpaceDN w:val="0"/>
        <w:adjustRightInd w:val="0"/>
        <w:spacing w:after="0" w:line="240" w:lineRule="auto"/>
        <w:jc w:val="both"/>
        <w:rPr>
          <w:rFonts w:asciiTheme="majorBidi" w:hAnsiTheme="majorBidi" w:cstheme="majorBidi"/>
          <w:b/>
          <w:bCs/>
          <w:color w:val="44546A" w:themeColor="text2"/>
          <w:sz w:val="20"/>
          <w:szCs w:val="20"/>
        </w:rPr>
      </w:pPr>
      <w:r w:rsidRPr="00351770">
        <w:rPr>
          <w:noProof/>
        </w:rPr>
        <w:drawing>
          <wp:inline distT="0" distB="0" distL="0" distR="0" wp14:anchorId="07737826" wp14:editId="5A375860">
            <wp:extent cx="5463540" cy="2438400"/>
            <wp:effectExtent l="0" t="0" r="3810" b="0"/>
            <wp:docPr id="1382968048" name="Chart 1">
              <a:extLst xmlns:a="http://schemas.openxmlformats.org/drawingml/2006/main">
                <a:ext uri="{FF2B5EF4-FFF2-40B4-BE49-F238E27FC236}">
                  <a16:creationId xmlns:a16="http://schemas.microsoft.com/office/drawing/2014/main" id="{F71DAD4E-5CBF-62EA-50AB-387AAC23E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C49C12" w14:textId="77777777" w:rsidR="009C7397" w:rsidRPr="00D462A2" w:rsidRDefault="009C7397" w:rsidP="009C7397">
      <w:pPr>
        <w:spacing w:after="0"/>
        <w:rPr>
          <w:rFonts w:asciiTheme="majorBidi" w:hAnsiTheme="majorBidi" w:cstheme="majorBidi"/>
          <w:b/>
          <w:bCs/>
          <w:sz w:val="20"/>
          <w:szCs w:val="20"/>
        </w:rPr>
      </w:pPr>
      <w:r w:rsidRPr="00D462A2">
        <w:rPr>
          <w:rFonts w:asciiTheme="majorBidi" w:hAnsiTheme="majorBidi" w:cstheme="majorBidi"/>
          <w:b/>
          <w:bCs/>
          <w:sz w:val="20"/>
          <w:szCs w:val="20"/>
        </w:rPr>
        <w:t>Figure 7. Release profiles of ND0 (no DCP added), ND4(1.8 mg/ml of DCP), and ND5 (2.4 mg/ml of DCP) in PBS pH 7.4.</w:t>
      </w:r>
    </w:p>
    <w:p w14:paraId="2530FA89" w14:textId="77777777" w:rsidR="00D462A2" w:rsidRDefault="00D462A2" w:rsidP="009C7397">
      <w:pPr>
        <w:spacing w:after="0" w:line="240" w:lineRule="auto"/>
        <w:jc w:val="both"/>
        <w:rPr>
          <w:rFonts w:asciiTheme="minorBidi" w:hAnsiTheme="minorBidi"/>
          <w:b/>
          <w:bCs/>
          <w:sz w:val="24"/>
          <w:szCs w:val="24"/>
        </w:rPr>
        <w:sectPr w:rsidR="00D462A2" w:rsidSect="00364F6F">
          <w:type w:val="continuous"/>
          <w:pgSz w:w="11907" w:h="16840" w:code="9"/>
          <w:pgMar w:top="1440" w:right="1440" w:bottom="1440" w:left="1440" w:header="720" w:footer="720" w:gutter="0"/>
          <w:pgNumType w:start="252"/>
          <w:cols w:space="720"/>
          <w:docGrid w:linePitch="360"/>
        </w:sectPr>
      </w:pPr>
    </w:p>
    <w:p w14:paraId="39A42F63" w14:textId="15597D84" w:rsidR="009C7397" w:rsidRPr="00351770" w:rsidRDefault="009C7397" w:rsidP="009C7397">
      <w:pPr>
        <w:spacing w:after="0" w:line="240" w:lineRule="auto"/>
        <w:jc w:val="both"/>
        <w:rPr>
          <w:rFonts w:asciiTheme="minorBidi" w:hAnsiTheme="minorBidi"/>
          <w:b/>
          <w:bCs/>
          <w:sz w:val="24"/>
          <w:szCs w:val="24"/>
        </w:rPr>
      </w:pPr>
      <w:r w:rsidRPr="00351770">
        <w:rPr>
          <w:rFonts w:asciiTheme="minorBidi" w:hAnsiTheme="minorBidi"/>
          <w:b/>
          <w:bCs/>
          <w:sz w:val="24"/>
          <w:szCs w:val="24"/>
        </w:rPr>
        <w:lastRenderedPageBreak/>
        <w:t xml:space="preserve">Conclusion </w:t>
      </w:r>
    </w:p>
    <w:p w14:paraId="6ABAC26D" w14:textId="77777777" w:rsidR="009C7397" w:rsidRPr="00351770" w:rsidRDefault="009C7397" w:rsidP="00D462A2">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Nano vesicular system of risperidone can be prepared by ecofriendly direct sonication method, the addition of charge inducing agent is necessary to decrease vesicle size and maintain stability, however unfortunately the entrapment decreased with decreasing vesicle size.</w:t>
      </w:r>
    </w:p>
    <w:p w14:paraId="19C1CB28" w14:textId="77777777" w:rsidR="009C7397" w:rsidRPr="00351770" w:rsidRDefault="009C7397" w:rsidP="00D462A2">
      <w:pPr>
        <w:spacing w:after="0" w:line="240" w:lineRule="auto"/>
        <w:ind w:firstLine="567"/>
        <w:jc w:val="both"/>
        <w:rPr>
          <w:rFonts w:asciiTheme="majorBidi" w:hAnsiTheme="majorBidi" w:cstheme="majorBidi"/>
          <w:b/>
          <w:bCs/>
          <w:color w:val="2C3E50"/>
          <w:sz w:val="20"/>
          <w:szCs w:val="20"/>
        </w:rPr>
      </w:pPr>
      <w:r w:rsidRPr="00351770">
        <w:rPr>
          <w:rFonts w:asciiTheme="majorBidi" w:hAnsiTheme="majorBidi" w:cstheme="majorBidi"/>
          <w:sz w:val="20"/>
          <w:szCs w:val="20"/>
        </w:rPr>
        <w:t xml:space="preserve">Further work for increasing entrapment is advised such as optimization of process variable and/or formula variables or adding excipient that may increase rigidity and stability of vesicular structure. </w:t>
      </w:r>
    </w:p>
    <w:p w14:paraId="3A9B852A" w14:textId="77777777" w:rsidR="009C7397" w:rsidRPr="00351770" w:rsidRDefault="009C7397" w:rsidP="009C7397">
      <w:pPr>
        <w:spacing w:after="0" w:line="240" w:lineRule="auto"/>
        <w:jc w:val="both"/>
        <w:rPr>
          <w:rFonts w:asciiTheme="minorBidi" w:hAnsiTheme="minorBidi"/>
          <w:b/>
          <w:bCs/>
          <w:sz w:val="24"/>
          <w:szCs w:val="24"/>
        </w:rPr>
      </w:pPr>
      <w:r w:rsidRPr="00351770">
        <w:rPr>
          <w:rFonts w:asciiTheme="minorBidi" w:hAnsiTheme="minorBidi"/>
          <w:b/>
          <w:bCs/>
          <w:sz w:val="24"/>
          <w:szCs w:val="24"/>
        </w:rPr>
        <w:t xml:space="preserve">Acknowledgment </w:t>
      </w:r>
    </w:p>
    <w:p w14:paraId="7B50689B" w14:textId="77777777" w:rsidR="009C7397" w:rsidRPr="00351770" w:rsidRDefault="009C7397" w:rsidP="00D462A2">
      <w:pPr>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Authors acknowledge college of pharmacy university of Baghdad and the department of pharmaceutics for the support. </w:t>
      </w:r>
    </w:p>
    <w:p w14:paraId="56CA0608" w14:textId="77777777" w:rsidR="009C7397" w:rsidRPr="00351770" w:rsidRDefault="009C7397" w:rsidP="009C7397">
      <w:pPr>
        <w:spacing w:after="0" w:line="240" w:lineRule="auto"/>
        <w:contextualSpacing/>
        <w:jc w:val="both"/>
        <w:rPr>
          <w:rFonts w:asciiTheme="minorBidi" w:eastAsia="Calibri" w:hAnsiTheme="minorBidi"/>
          <w:b/>
          <w:bCs/>
          <w:sz w:val="24"/>
          <w:szCs w:val="24"/>
          <w:lang w:bidi="ar-IQ"/>
        </w:rPr>
      </w:pPr>
      <w:r w:rsidRPr="00351770">
        <w:rPr>
          <w:rFonts w:asciiTheme="minorBidi" w:eastAsia="Calibri" w:hAnsiTheme="minorBidi"/>
          <w:b/>
          <w:bCs/>
          <w:sz w:val="24"/>
          <w:szCs w:val="24"/>
          <w:lang w:bidi="ar-IQ"/>
        </w:rPr>
        <w:t>Conflicts of Interest</w:t>
      </w:r>
    </w:p>
    <w:p w14:paraId="1F564756" w14:textId="77777777" w:rsidR="009C7397" w:rsidRPr="00351770" w:rsidRDefault="009C7397" w:rsidP="00D462A2">
      <w:pPr>
        <w:shd w:val="clear" w:color="auto" w:fill="FFFFFF"/>
        <w:spacing w:after="0" w:line="240" w:lineRule="auto"/>
        <w:ind w:firstLine="567"/>
        <w:jc w:val="both"/>
        <w:rPr>
          <w:rFonts w:asciiTheme="majorBidi" w:eastAsia="Times New Roman" w:hAnsiTheme="majorBidi" w:cstheme="majorBidi"/>
          <w:color w:val="000000" w:themeColor="text1"/>
          <w:sz w:val="20"/>
          <w:szCs w:val="20"/>
        </w:rPr>
      </w:pPr>
      <w:r w:rsidRPr="00351770">
        <w:rPr>
          <w:rFonts w:asciiTheme="majorBidi" w:eastAsia="Times New Roman" w:hAnsiTheme="majorBidi" w:cstheme="majorBidi"/>
          <w:color w:val="000000" w:themeColor="text1"/>
          <w:sz w:val="20"/>
          <w:szCs w:val="20"/>
        </w:rPr>
        <w:t xml:space="preserve">The authors declare there is no conflict of interest regarding the publication of manuscript. </w:t>
      </w:r>
    </w:p>
    <w:p w14:paraId="4BFB6D55" w14:textId="77777777" w:rsidR="009C7397" w:rsidRPr="00351770" w:rsidRDefault="009C7397" w:rsidP="009C7397">
      <w:pPr>
        <w:spacing w:after="0" w:line="240" w:lineRule="auto"/>
        <w:rPr>
          <w:rFonts w:asciiTheme="minorBidi" w:hAnsiTheme="minorBidi"/>
          <w:b/>
          <w:bCs/>
          <w:sz w:val="24"/>
        </w:rPr>
      </w:pPr>
      <w:r w:rsidRPr="00351770">
        <w:rPr>
          <w:rFonts w:asciiTheme="minorBidi" w:hAnsiTheme="minorBidi"/>
          <w:b/>
          <w:bCs/>
          <w:sz w:val="24"/>
        </w:rPr>
        <w:t xml:space="preserve">Funding </w:t>
      </w:r>
    </w:p>
    <w:p w14:paraId="079E2D79" w14:textId="77777777" w:rsidR="009C7397" w:rsidRPr="00351770" w:rsidRDefault="009C7397" w:rsidP="00D462A2">
      <w:pPr>
        <w:tabs>
          <w:tab w:val="left" w:pos="781"/>
          <w:tab w:val="left" w:pos="7178"/>
        </w:tabs>
        <w:spacing w:after="0"/>
        <w:ind w:firstLine="567"/>
        <w:jc w:val="both"/>
        <w:rPr>
          <w:rFonts w:asciiTheme="majorBidi" w:hAnsiTheme="majorBidi" w:cstheme="majorBidi"/>
          <w:sz w:val="20"/>
          <w:szCs w:val="20"/>
        </w:rPr>
      </w:pPr>
      <w:r w:rsidRPr="00351770">
        <w:rPr>
          <w:rFonts w:asciiTheme="majorBidi" w:hAnsiTheme="majorBidi" w:cstheme="majorBidi"/>
          <w:sz w:val="20"/>
          <w:szCs w:val="20"/>
        </w:rPr>
        <w:t>The authors declare that the research received no financial support from any Institution.</w:t>
      </w:r>
    </w:p>
    <w:p w14:paraId="5A433B65" w14:textId="77777777" w:rsidR="009C7397" w:rsidRPr="00351770" w:rsidRDefault="009C7397" w:rsidP="009C7397">
      <w:pPr>
        <w:tabs>
          <w:tab w:val="left" w:pos="781"/>
          <w:tab w:val="left" w:pos="7178"/>
        </w:tabs>
        <w:spacing w:after="0"/>
        <w:jc w:val="both"/>
        <w:rPr>
          <w:rFonts w:asciiTheme="minorBidi" w:eastAsia="Calibri" w:hAnsiTheme="minorBidi"/>
          <w:b/>
          <w:bCs/>
          <w:sz w:val="24"/>
          <w:szCs w:val="24"/>
          <w:lang w:val="en-GB" w:bidi="ar-IQ"/>
        </w:rPr>
      </w:pPr>
      <w:r w:rsidRPr="00351770">
        <w:rPr>
          <w:rFonts w:asciiTheme="minorBidi" w:eastAsia="Calibri" w:hAnsiTheme="minorBidi"/>
          <w:b/>
          <w:bCs/>
          <w:sz w:val="24"/>
          <w:szCs w:val="24"/>
          <w:lang w:val="en-GB" w:bidi="ar-IQ"/>
        </w:rPr>
        <w:t>Ethics Statements</w:t>
      </w:r>
    </w:p>
    <w:p w14:paraId="604A739F" w14:textId="77777777" w:rsidR="009C7397" w:rsidRPr="00351770" w:rsidRDefault="009C7397" w:rsidP="00D462A2">
      <w:pPr>
        <w:tabs>
          <w:tab w:val="left" w:pos="781"/>
          <w:tab w:val="left" w:pos="7178"/>
        </w:tabs>
        <w:spacing w:after="0"/>
        <w:ind w:firstLine="567"/>
        <w:jc w:val="both"/>
        <w:rPr>
          <w:rFonts w:asciiTheme="majorBidi" w:eastAsia="Calibri" w:hAnsiTheme="majorBidi" w:cstheme="majorBidi"/>
          <w:sz w:val="20"/>
          <w:szCs w:val="20"/>
          <w:lang w:val="en-GB" w:bidi="ar-IQ"/>
        </w:rPr>
      </w:pPr>
      <w:r w:rsidRPr="00351770">
        <w:rPr>
          <w:rFonts w:asciiTheme="majorBidi" w:eastAsia="Calibri" w:hAnsiTheme="majorBidi" w:cstheme="majorBidi"/>
          <w:sz w:val="20"/>
          <w:szCs w:val="20"/>
          <w:lang w:val="en-GB" w:bidi="ar-IQ"/>
        </w:rPr>
        <w:t xml:space="preserve">The authors declare that the study needs no ethical approval from an ethics committee   according to the research integrity rules in our country due to that the tests were </w:t>
      </w:r>
      <w:r w:rsidRPr="00351770">
        <w:rPr>
          <w:rFonts w:asciiTheme="majorBidi" w:eastAsia="Calibri" w:hAnsiTheme="majorBidi" w:cstheme="majorBidi"/>
          <w:i/>
          <w:iCs/>
          <w:sz w:val="20"/>
          <w:szCs w:val="20"/>
          <w:lang w:val="en-GB" w:bidi="ar-IQ"/>
        </w:rPr>
        <w:t>in vitro</w:t>
      </w:r>
      <w:r w:rsidRPr="00351770">
        <w:rPr>
          <w:rFonts w:asciiTheme="majorBidi" w:eastAsia="Calibri" w:hAnsiTheme="majorBidi" w:cstheme="majorBidi"/>
          <w:sz w:val="20"/>
          <w:szCs w:val="20"/>
          <w:lang w:val="en-GB" w:bidi="ar-IQ"/>
        </w:rPr>
        <w:t xml:space="preserve">. </w:t>
      </w:r>
    </w:p>
    <w:p w14:paraId="2342841D" w14:textId="77777777" w:rsidR="009C7397" w:rsidRPr="00351770" w:rsidRDefault="009C7397" w:rsidP="009C7397">
      <w:pPr>
        <w:tabs>
          <w:tab w:val="left" w:pos="781"/>
          <w:tab w:val="left" w:pos="7178"/>
        </w:tabs>
        <w:spacing w:after="0"/>
        <w:jc w:val="both"/>
        <w:rPr>
          <w:rFonts w:asciiTheme="minorBidi" w:eastAsia="Calibri" w:hAnsiTheme="minorBidi"/>
          <w:b/>
          <w:bCs/>
          <w:sz w:val="24"/>
          <w:szCs w:val="24"/>
          <w:lang w:val="en-GB" w:bidi="ar-IQ"/>
        </w:rPr>
      </w:pPr>
      <w:r w:rsidRPr="00351770">
        <w:rPr>
          <w:rFonts w:asciiTheme="minorBidi" w:eastAsia="Calibri" w:hAnsiTheme="minorBidi"/>
          <w:b/>
          <w:bCs/>
          <w:sz w:val="24"/>
          <w:szCs w:val="24"/>
          <w:lang w:val="en-GB" w:bidi="ar-IQ"/>
        </w:rPr>
        <w:t>Author Contribution</w:t>
      </w:r>
    </w:p>
    <w:p w14:paraId="49D30ED9" w14:textId="77777777" w:rsidR="009C7397" w:rsidRPr="00351770" w:rsidRDefault="009C7397" w:rsidP="00D462A2">
      <w:pPr>
        <w:tabs>
          <w:tab w:val="left" w:pos="720"/>
        </w:tabs>
        <w:spacing w:after="0" w:line="240" w:lineRule="auto"/>
        <w:ind w:firstLine="567"/>
        <w:jc w:val="both"/>
        <w:rPr>
          <w:rFonts w:asciiTheme="majorBidi" w:hAnsiTheme="majorBidi" w:cstheme="majorBidi"/>
          <w:sz w:val="20"/>
          <w:szCs w:val="20"/>
        </w:rPr>
      </w:pPr>
      <w:r w:rsidRPr="00351770">
        <w:rPr>
          <w:rFonts w:asciiTheme="majorBidi" w:hAnsiTheme="majorBidi" w:cstheme="majorBidi"/>
          <w:sz w:val="20"/>
          <w:szCs w:val="20"/>
        </w:rPr>
        <w:t xml:space="preserve">The authors confirm their contribution to the paper as follows:  study conception and design: Fatima J. </w:t>
      </w:r>
      <w:proofErr w:type="spellStart"/>
      <w:r w:rsidRPr="00351770">
        <w:rPr>
          <w:rFonts w:asciiTheme="majorBidi" w:hAnsiTheme="majorBidi" w:cstheme="majorBidi"/>
          <w:sz w:val="20"/>
          <w:szCs w:val="20"/>
        </w:rPr>
        <w:t>Al_Gawhari</w:t>
      </w:r>
      <w:proofErr w:type="spellEnd"/>
      <w:r w:rsidRPr="00351770">
        <w:rPr>
          <w:rFonts w:asciiTheme="majorBidi" w:hAnsiTheme="majorBidi" w:cstheme="majorBidi"/>
          <w:sz w:val="20"/>
          <w:szCs w:val="20"/>
        </w:rPr>
        <w:t>.  Experimental work, results interpretation and statistical analysis, draft manuscript preparation: Mohamed I. Al- Shadedi. Both of authors reviewed the results and approved the final version of the manuscript.</w:t>
      </w:r>
    </w:p>
    <w:p w14:paraId="40ED6B28" w14:textId="77777777" w:rsidR="009C7397" w:rsidRPr="00351770" w:rsidRDefault="009C7397" w:rsidP="009C7397">
      <w:pPr>
        <w:autoSpaceDE w:val="0"/>
        <w:autoSpaceDN w:val="0"/>
        <w:adjustRightInd w:val="0"/>
        <w:spacing w:after="0" w:line="240" w:lineRule="auto"/>
        <w:jc w:val="both"/>
        <w:rPr>
          <w:rFonts w:asciiTheme="minorBidi" w:hAnsiTheme="minorBidi"/>
          <w:b/>
          <w:bCs/>
          <w:color w:val="000000" w:themeColor="text1"/>
          <w:sz w:val="24"/>
          <w:szCs w:val="24"/>
        </w:rPr>
      </w:pPr>
      <w:r w:rsidRPr="00351770">
        <w:rPr>
          <w:rFonts w:asciiTheme="minorBidi" w:hAnsiTheme="minorBidi"/>
          <w:b/>
          <w:bCs/>
          <w:color w:val="000000" w:themeColor="text1"/>
          <w:sz w:val="24"/>
          <w:szCs w:val="24"/>
        </w:rPr>
        <w:t>References</w:t>
      </w:r>
    </w:p>
    <w:p w14:paraId="6F34AC94"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Thabet Y, </w:t>
      </w:r>
      <w:proofErr w:type="spellStart"/>
      <w:r w:rsidRPr="00351770">
        <w:rPr>
          <w:rFonts w:asciiTheme="majorBidi" w:hAnsiTheme="majorBidi" w:cstheme="majorBidi"/>
          <w:sz w:val="20"/>
          <w:szCs w:val="20"/>
        </w:rPr>
        <w:t>Elsabahy</w:t>
      </w:r>
      <w:proofErr w:type="spellEnd"/>
      <w:r w:rsidRPr="00351770">
        <w:rPr>
          <w:rFonts w:asciiTheme="majorBidi" w:hAnsiTheme="majorBidi" w:cstheme="majorBidi"/>
          <w:sz w:val="20"/>
          <w:szCs w:val="20"/>
        </w:rPr>
        <w:t xml:space="preserve"> M, Eissa NG. Methods for preparation of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A focus on thin-film hydration method. Methods. 2022 Mar </w:t>
      </w:r>
      <w:proofErr w:type="gramStart"/>
      <w:r w:rsidRPr="00351770">
        <w:rPr>
          <w:rFonts w:asciiTheme="majorBidi" w:hAnsiTheme="majorBidi" w:cstheme="majorBidi"/>
          <w:sz w:val="20"/>
          <w:szCs w:val="20"/>
        </w:rPr>
        <w:t>1;199:9</w:t>
      </w:r>
      <w:proofErr w:type="gramEnd"/>
      <w:r w:rsidRPr="00351770">
        <w:rPr>
          <w:rFonts w:asciiTheme="majorBidi" w:hAnsiTheme="majorBidi" w:cstheme="majorBidi"/>
          <w:sz w:val="20"/>
          <w:szCs w:val="20"/>
        </w:rPr>
        <w:t xml:space="preserve">–15. </w:t>
      </w:r>
    </w:p>
    <w:p w14:paraId="52CD9BCE"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Kaur D, Kumar S.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present scenario and future aspects. J Drug Deliv Ther. 2018;8(5):35–43. </w:t>
      </w:r>
    </w:p>
    <w:p w14:paraId="34DF195C"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Mandal S, Banerjee C, Ghosh S, </w:t>
      </w:r>
      <w:proofErr w:type="spellStart"/>
      <w:r w:rsidRPr="00351770">
        <w:rPr>
          <w:rFonts w:asciiTheme="majorBidi" w:hAnsiTheme="majorBidi" w:cstheme="majorBidi"/>
          <w:sz w:val="20"/>
          <w:szCs w:val="20"/>
        </w:rPr>
        <w:t>Kuchlyan</w:t>
      </w:r>
      <w:proofErr w:type="spellEnd"/>
      <w:r w:rsidRPr="00351770">
        <w:rPr>
          <w:rFonts w:asciiTheme="majorBidi" w:hAnsiTheme="majorBidi" w:cstheme="majorBidi"/>
          <w:sz w:val="20"/>
          <w:szCs w:val="20"/>
        </w:rPr>
        <w:t xml:space="preserve"> J, Sarkar N. Modulation of the photophysical properties of curcumin in nonionic surfactant (Tween-20) forming micelles and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A comparative study of different microenvironments. J Phys Chem B. 2013 Jun 13;117(23):6957–68. </w:t>
      </w:r>
      <w:hyperlink r:id="rId29" w:history="1">
        <w:r w:rsidRPr="00351770">
          <w:rPr>
            <w:rStyle w:val="Hyperlink"/>
            <w:rFonts w:asciiTheme="majorBidi" w:hAnsiTheme="majorBidi" w:cstheme="majorBidi"/>
            <w:sz w:val="20"/>
            <w:szCs w:val="20"/>
          </w:rPr>
          <w:t>doi:10.1021/jp403724g</w:t>
        </w:r>
      </w:hyperlink>
    </w:p>
    <w:p w14:paraId="6DDCAAFF"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Heba A Abou-Taleb RAK, Abdel-Aleem JA. Intranasal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of nefopam with improved bioavailability: preparation, optimization, and in-vivo evaluation. Drug Des Devel Ther. </w:t>
      </w:r>
      <w:proofErr w:type="gramStart"/>
      <w:r w:rsidRPr="00351770">
        <w:rPr>
          <w:rFonts w:asciiTheme="majorBidi" w:hAnsiTheme="majorBidi" w:cstheme="majorBidi"/>
          <w:sz w:val="20"/>
          <w:szCs w:val="20"/>
        </w:rPr>
        <w:t>2018;12:3501</w:t>
      </w:r>
      <w:proofErr w:type="gramEnd"/>
      <w:r w:rsidRPr="00351770">
        <w:rPr>
          <w:rFonts w:asciiTheme="majorBidi" w:hAnsiTheme="majorBidi" w:cstheme="majorBidi"/>
          <w:sz w:val="20"/>
          <w:szCs w:val="20"/>
        </w:rPr>
        <w:t xml:space="preserve">–16. </w:t>
      </w:r>
      <w:hyperlink r:id="rId30" w:history="1">
        <w:r w:rsidRPr="00351770">
          <w:rPr>
            <w:rStyle w:val="Hyperlink"/>
            <w:rFonts w:asciiTheme="majorBidi" w:hAnsiTheme="majorBidi" w:cstheme="majorBidi"/>
            <w:sz w:val="20"/>
            <w:szCs w:val="20"/>
          </w:rPr>
          <w:t>doi:10.2147/DDDT.S177746</w:t>
        </w:r>
      </w:hyperlink>
    </w:p>
    <w:p w14:paraId="4598EAE7"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Baillie Aj, Florence At, Hume Lr, Muirhead Gt, Rogerson A. The preparation and properties of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—non-ionic surfactant vesicles. J Pharm </w:t>
      </w:r>
      <w:proofErr w:type="spellStart"/>
      <w:r w:rsidRPr="00351770">
        <w:rPr>
          <w:rFonts w:asciiTheme="majorBidi" w:hAnsiTheme="majorBidi" w:cstheme="majorBidi"/>
          <w:sz w:val="20"/>
          <w:szCs w:val="20"/>
        </w:rPr>
        <w:t>Pharmacol</w:t>
      </w:r>
      <w:proofErr w:type="spellEnd"/>
      <w:r w:rsidRPr="00351770">
        <w:rPr>
          <w:rFonts w:asciiTheme="majorBidi" w:hAnsiTheme="majorBidi" w:cstheme="majorBidi"/>
          <w:sz w:val="20"/>
          <w:szCs w:val="20"/>
        </w:rPr>
        <w:t xml:space="preserve">. 1985 Dec 1;37(12):863–8. </w:t>
      </w:r>
    </w:p>
    <w:p w14:paraId="167879E9"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lang w:val="de-DE"/>
        </w:rPr>
        <w:t xml:space="preserve">Carafa M, Santucci E, Alhaique F, Coviello T, Murtas E, Riccieri FM, et al. </w:t>
      </w:r>
      <w:r w:rsidRPr="00351770">
        <w:rPr>
          <w:rFonts w:asciiTheme="majorBidi" w:hAnsiTheme="majorBidi" w:cstheme="majorBidi"/>
          <w:sz w:val="20"/>
          <w:szCs w:val="20"/>
        </w:rPr>
        <w:t xml:space="preserve">Preparation and properties of new </w:t>
      </w:r>
      <w:proofErr w:type="spellStart"/>
      <w:r w:rsidRPr="00351770">
        <w:rPr>
          <w:rFonts w:asciiTheme="majorBidi" w:hAnsiTheme="majorBidi" w:cstheme="majorBidi"/>
          <w:sz w:val="20"/>
          <w:szCs w:val="20"/>
        </w:rPr>
        <w:t>unilamellar</w:t>
      </w:r>
      <w:proofErr w:type="spellEnd"/>
      <w:r w:rsidRPr="00351770">
        <w:rPr>
          <w:rFonts w:asciiTheme="majorBidi" w:hAnsiTheme="majorBidi" w:cstheme="majorBidi"/>
          <w:sz w:val="20"/>
          <w:szCs w:val="20"/>
        </w:rPr>
        <w:t xml:space="preserve"> non-ionic/ionic surfactant vesicles. Int J Pharm. 1998 Jan </w:t>
      </w:r>
      <w:proofErr w:type="gramStart"/>
      <w:r w:rsidRPr="00351770">
        <w:rPr>
          <w:rFonts w:asciiTheme="majorBidi" w:hAnsiTheme="majorBidi" w:cstheme="majorBidi"/>
          <w:sz w:val="20"/>
          <w:szCs w:val="20"/>
        </w:rPr>
        <w:t>12;160:51</w:t>
      </w:r>
      <w:proofErr w:type="gramEnd"/>
      <w:r w:rsidRPr="00351770">
        <w:rPr>
          <w:rFonts w:asciiTheme="majorBidi" w:hAnsiTheme="majorBidi" w:cstheme="majorBidi"/>
          <w:sz w:val="20"/>
          <w:szCs w:val="20"/>
        </w:rPr>
        <w:t xml:space="preserve">–9. </w:t>
      </w:r>
    </w:p>
    <w:p w14:paraId="26E998E4"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Jabar HE, Abd-</w:t>
      </w:r>
      <w:proofErr w:type="spellStart"/>
      <w:r w:rsidRPr="00351770">
        <w:rPr>
          <w:rFonts w:asciiTheme="majorBidi" w:hAnsiTheme="majorBidi" w:cstheme="majorBidi"/>
          <w:sz w:val="20"/>
          <w:szCs w:val="20"/>
        </w:rPr>
        <w:t>Alhammid</w:t>
      </w:r>
      <w:proofErr w:type="spellEnd"/>
      <w:r w:rsidRPr="00351770">
        <w:rPr>
          <w:rFonts w:asciiTheme="majorBidi" w:hAnsiTheme="majorBidi" w:cstheme="majorBidi"/>
          <w:sz w:val="20"/>
          <w:szCs w:val="20"/>
        </w:rPr>
        <w:t xml:space="preserve"> SN. Improvement of the Solubility and Dissolution Characteristics of Risperidone via Nanosuspension Formulations. Iraqi J Pharm Sci. 2022 Jun 9 ;31(1):43–56. </w:t>
      </w:r>
    </w:p>
    <w:p w14:paraId="6A9B33F9"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Correll CU, Kim E, Sliwa JK, Hamm W, Gopal S, Mathews M, et al. Pharmacokinetic characteristics of long-acting injectable antipsychotics for schizophrenia: an overview. CNS Drugs. 2021 Jan 1; 35(1):39–59. </w:t>
      </w:r>
      <w:hyperlink r:id="rId31" w:history="1">
        <w:r w:rsidRPr="00351770">
          <w:rPr>
            <w:rStyle w:val="Hyperlink"/>
            <w:rFonts w:asciiTheme="majorBidi" w:hAnsiTheme="majorBidi" w:cstheme="majorBidi"/>
            <w:sz w:val="20"/>
            <w:szCs w:val="20"/>
          </w:rPr>
          <w:t>doi:10.1007/s40263-020-00779-5</w:t>
        </w:r>
      </w:hyperlink>
    </w:p>
    <w:p w14:paraId="5F25CCCB"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Froelich A, </w:t>
      </w:r>
      <w:proofErr w:type="spellStart"/>
      <w:r w:rsidRPr="00351770">
        <w:rPr>
          <w:rFonts w:asciiTheme="majorBidi" w:hAnsiTheme="majorBidi" w:cstheme="majorBidi"/>
          <w:sz w:val="20"/>
          <w:szCs w:val="20"/>
        </w:rPr>
        <w:t>Osmałek</w:t>
      </w:r>
      <w:proofErr w:type="spellEnd"/>
      <w:r w:rsidRPr="00351770">
        <w:rPr>
          <w:rFonts w:asciiTheme="majorBidi" w:hAnsiTheme="majorBidi" w:cstheme="majorBidi"/>
          <w:sz w:val="20"/>
          <w:szCs w:val="20"/>
        </w:rPr>
        <w:t xml:space="preserve"> T, Jadach B, Puri V, Michniak-Kohn B. Microemulsion-based media in nose-to-brain drug delivery. Pharmaceutics. 2021;13(2):1–37. </w:t>
      </w:r>
    </w:p>
    <w:p w14:paraId="482E72D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lang w:val="de-DE"/>
        </w:rPr>
        <w:t xml:space="preserve">Stewart SA, Domínguez-Robles J, McIlorum VJ, Mancuso E, Lamprou DA, Donnelly RF, et al. </w:t>
      </w:r>
      <w:r w:rsidRPr="00351770">
        <w:rPr>
          <w:rFonts w:asciiTheme="majorBidi" w:hAnsiTheme="majorBidi" w:cstheme="majorBidi"/>
          <w:sz w:val="20"/>
          <w:szCs w:val="20"/>
        </w:rPr>
        <w:t xml:space="preserve">Development of a biodegradable subcutaneous implant for prolonged drug delivery using 3D printing. Pharmaceutics. 2020 Feb 1;12(2). </w:t>
      </w:r>
    </w:p>
    <w:p w14:paraId="38F7AB6B"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Fatma Elzahraa A, Ibrahim E, Mary Kamal G, Ahmed Hassen E, Magdi Ibrahim M. Response surface optimization, </w:t>
      </w:r>
      <w:r w:rsidRPr="00351770">
        <w:rPr>
          <w:rFonts w:asciiTheme="majorBidi" w:hAnsiTheme="majorBidi" w:cstheme="majorBidi"/>
          <w:i/>
          <w:iCs/>
          <w:sz w:val="20"/>
          <w:szCs w:val="20"/>
        </w:rPr>
        <w:t>Ex vivo</w:t>
      </w:r>
      <w:r w:rsidRPr="00351770">
        <w:rPr>
          <w:rFonts w:asciiTheme="majorBidi" w:hAnsiTheme="majorBidi" w:cstheme="majorBidi"/>
          <w:sz w:val="20"/>
          <w:szCs w:val="20"/>
        </w:rPr>
        <w:t xml:space="preserve"> and </w:t>
      </w:r>
      <w:r w:rsidRPr="00351770">
        <w:rPr>
          <w:rFonts w:asciiTheme="majorBidi" w:hAnsiTheme="majorBidi" w:cstheme="majorBidi"/>
          <w:i/>
          <w:iCs/>
          <w:sz w:val="20"/>
          <w:szCs w:val="20"/>
        </w:rPr>
        <w:t>In vivo</w:t>
      </w:r>
      <w:r w:rsidRPr="00351770">
        <w:rPr>
          <w:rFonts w:asciiTheme="majorBidi" w:hAnsiTheme="majorBidi" w:cstheme="majorBidi"/>
          <w:sz w:val="20"/>
          <w:szCs w:val="20"/>
        </w:rPr>
        <w:t xml:space="preserve"> investigation of nasal </w:t>
      </w:r>
      <w:proofErr w:type="spellStart"/>
      <w:r w:rsidRPr="00351770">
        <w:rPr>
          <w:rFonts w:asciiTheme="majorBidi" w:hAnsiTheme="majorBidi" w:cstheme="majorBidi"/>
          <w:sz w:val="20"/>
          <w:szCs w:val="20"/>
        </w:rPr>
        <w:t>spanlastics</w:t>
      </w:r>
      <w:proofErr w:type="spellEnd"/>
      <w:r w:rsidRPr="00351770">
        <w:rPr>
          <w:rFonts w:asciiTheme="majorBidi" w:hAnsiTheme="majorBidi" w:cstheme="majorBidi"/>
          <w:sz w:val="20"/>
          <w:szCs w:val="20"/>
        </w:rPr>
        <w:t xml:space="preserve"> for bioavailability enhancement and brain targeting of risperidone. Int J Pharm. 2017 Sep 15; 530:1–11. </w:t>
      </w:r>
    </w:p>
    <w:p w14:paraId="10780C81"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Abdallah MH, El-</w:t>
      </w:r>
      <w:proofErr w:type="spellStart"/>
      <w:r w:rsidRPr="00351770">
        <w:rPr>
          <w:rFonts w:asciiTheme="majorBidi" w:hAnsiTheme="majorBidi" w:cstheme="majorBidi"/>
          <w:sz w:val="20"/>
          <w:szCs w:val="20"/>
        </w:rPr>
        <w:t>Horany</w:t>
      </w:r>
      <w:proofErr w:type="spellEnd"/>
      <w:r w:rsidRPr="00351770">
        <w:rPr>
          <w:rFonts w:asciiTheme="majorBidi" w:hAnsiTheme="majorBidi" w:cstheme="majorBidi"/>
          <w:sz w:val="20"/>
          <w:szCs w:val="20"/>
        </w:rPr>
        <w:t xml:space="preserve"> HES, El-Nahas HM, Ibrahim TM. Tailoring risperidone-loaded </w:t>
      </w:r>
      <w:proofErr w:type="spellStart"/>
      <w:r w:rsidRPr="00351770">
        <w:rPr>
          <w:rFonts w:asciiTheme="majorBidi" w:hAnsiTheme="majorBidi" w:cstheme="majorBidi"/>
          <w:sz w:val="20"/>
          <w:szCs w:val="20"/>
        </w:rPr>
        <w:t>glycethosomal</w:t>
      </w:r>
      <w:proofErr w:type="spellEnd"/>
      <w:r w:rsidRPr="00351770">
        <w:rPr>
          <w:rFonts w:asciiTheme="majorBidi" w:hAnsiTheme="majorBidi" w:cstheme="majorBidi"/>
          <w:sz w:val="20"/>
          <w:szCs w:val="20"/>
        </w:rPr>
        <w:t xml:space="preserve"> in situ gels using box–</w:t>
      </w:r>
      <w:proofErr w:type="spellStart"/>
      <w:r w:rsidRPr="00351770">
        <w:rPr>
          <w:rFonts w:asciiTheme="majorBidi" w:hAnsiTheme="majorBidi" w:cstheme="majorBidi"/>
          <w:sz w:val="20"/>
          <w:szCs w:val="20"/>
        </w:rPr>
        <w:t>behnken</w:t>
      </w:r>
      <w:proofErr w:type="spellEnd"/>
      <w:r w:rsidRPr="00351770">
        <w:rPr>
          <w:rFonts w:asciiTheme="majorBidi" w:hAnsiTheme="majorBidi" w:cstheme="majorBidi"/>
          <w:sz w:val="20"/>
          <w:szCs w:val="20"/>
        </w:rPr>
        <w:t xml:space="preserve"> design for treatment of schizophrenia-induced rats via intranasal route. Pharmaceutics. 2023 Nov 1;15(11):2521. </w:t>
      </w:r>
    </w:p>
    <w:p w14:paraId="6884622A"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Đorđević SM, </w:t>
      </w:r>
      <w:proofErr w:type="spellStart"/>
      <w:r w:rsidRPr="00351770">
        <w:rPr>
          <w:rFonts w:asciiTheme="majorBidi" w:hAnsiTheme="majorBidi" w:cstheme="majorBidi"/>
          <w:sz w:val="20"/>
          <w:szCs w:val="20"/>
        </w:rPr>
        <w:t>Santrač</w:t>
      </w:r>
      <w:proofErr w:type="spellEnd"/>
      <w:r w:rsidRPr="00351770">
        <w:rPr>
          <w:rFonts w:asciiTheme="majorBidi" w:hAnsiTheme="majorBidi" w:cstheme="majorBidi"/>
          <w:sz w:val="20"/>
          <w:szCs w:val="20"/>
        </w:rPr>
        <w:t xml:space="preserve"> A, </w:t>
      </w:r>
      <w:proofErr w:type="spellStart"/>
      <w:r w:rsidRPr="00351770">
        <w:rPr>
          <w:rFonts w:asciiTheme="majorBidi" w:hAnsiTheme="majorBidi" w:cstheme="majorBidi"/>
          <w:sz w:val="20"/>
          <w:szCs w:val="20"/>
        </w:rPr>
        <w:t>Cekić</w:t>
      </w:r>
      <w:proofErr w:type="spellEnd"/>
      <w:r w:rsidRPr="00351770">
        <w:rPr>
          <w:rFonts w:asciiTheme="majorBidi" w:hAnsiTheme="majorBidi" w:cstheme="majorBidi"/>
          <w:sz w:val="20"/>
          <w:szCs w:val="20"/>
        </w:rPr>
        <w:t xml:space="preserve"> ND, Marković BD, </w:t>
      </w:r>
      <w:proofErr w:type="spellStart"/>
      <w:r w:rsidRPr="00351770">
        <w:rPr>
          <w:rFonts w:asciiTheme="majorBidi" w:hAnsiTheme="majorBidi" w:cstheme="majorBidi"/>
          <w:sz w:val="20"/>
          <w:szCs w:val="20"/>
        </w:rPr>
        <w:t>Divović</w:t>
      </w:r>
      <w:proofErr w:type="spellEnd"/>
      <w:r w:rsidRPr="00351770">
        <w:rPr>
          <w:rFonts w:asciiTheme="majorBidi" w:hAnsiTheme="majorBidi" w:cstheme="majorBidi"/>
          <w:sz w:val="20"/>
          <w:szCs w:val="20"/>
        </w:rPr>
        <w:t xml:space="preserve"> B, Ilić TM, et al. Parenteral </w:t>
      </w:r>
      <w:proofErr w:type="spellStart"/>
      <w:r w:rsidRPr="00351770">
        <w:rPr>
          <w:rFonts w:asciiTheme="majorBidi" w:hAnsiTheme="majorBidi" w:cstheme="majorBidi"/>
          <w:sz w:val="20"/>
          <w:szCs w:val="20"/>
        </w:rPr>
        <w:t>nanoemulsions</w:t>
      </w:r>
      <w:proofErr w:type="spellEnd"/>
      <w:r w:rsidRPr="00351770">
        <w:rPr>
          <w:rFonts w:asciiTheme="majorBidi" w:hAnsiTheme="majorBidi" w:cstheme="majorBidi"/>
          <w:sz w:val="20"/>
          <w:szCs w:val="20"/>
        </w:rPr>
        <w:t xml:space="preserve"> of risperidone for enhanced brain delivery in acute psychosis: Physicochemical and in vivo performances. Int J Pharm. 2017 Nov 30;533(2):421–30. </w:t>
      </w:r>
    </w:p>
    <w:p w14:paraId="39B6D307"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Imam SS, Aqil M, Akhtar M, Sultana Y, Ali A. Formulation by design-based </w:t>
      </w:r>
      <w:proofErr w:type="spellStart"/>
      <w:r w:rsidRPr="00351770">
        <w:rPr>
          <w:rFonts w:asciiTheme="majorBidi" w:hAnsiTheme="majorBidi" w:cstheme="majorBidi"/>
          <w:sz w:val="20"/>
          <w:szCs w:val="20"/>
        </w:rPr>
        <w:t>proniosome</w:t>
      </w:r>
      <w:proofErr w:type="spellEnd"/>
      <w:r w:rsidRPr="00351770">
        <w:rPr>
          <w:rFonts w:asciiTheme="majorBidi" w:hAnsiTheme="majorBidi" w:cstheme="majorBidi"/>
          <w:sz w:val="20"/>
          <w:szCs w:val="20"/>
        </w:rPr>
        <w:t xml:space="preserve"> for accentuated transdermal delivery of risperidone: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characterization and </w:t>
      </w:r>
      <w:r w:rsidRPr="00351770">
        <w:rPr>
          <w:rFonts w:asciiTheme="majorBidi" w:hAnsiTheme="majorBidi" w:cstheme="majorBidi"/>
          <w:i/>
          <w:iCs/>
          <w:sz w:val="20"/>
          <w:szCs w:val="20"/>
        </w:rPr>
        <w:t>in vivo</w:t>
      </w:r>
      <w:r w:rsidRPr="00351770">
        <w:rPr>
          <w:rFonts w:asciiTheme="majorBidi" w:hAnsiTheme="majorBidi" w:cstheme="majorBidi"/>
          <w:sz w:val="20"/>
          <w:szCs w:val="20"/>
        </w:rPr>
        <w:t xml:space="preserve"> pharmacokinetic study. Drug Deliv. 2015;22(8):1059–70.</w:t>
      </w:r>
    </w:p>
    <w:p w14:paraId="35CA915B"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Tchobaniouk L V., McAllister EE, Bishop DL, Carpentier RM, Heins KR, Haight RJ, et al. Once-monthly subcutaneously administered risperidone in the treatment of schizophrenia: Patient considerations. Patient Prefer. Adherence. </w:t>
      </w:r>
      <w:proofErr w:type="gramStart"/>
      <w:r w:rsidRPr="00351770">
        <w:rPr>
          <w:rFonts w:asciiTheme="majorBidi" w:hAnsiTheme="majorBidi" w:cstheme="majorBidi"/>
          <w:sz w:val="20"/>
          <w:szCs w:val="20"/>
        </w:rPr>
        <w:t>2019;13:2233</w:t>
      </w:r>
      <w:proofErr w:type="gramEnd"/>
      <w:r w:rsidRPr="00351770">
        <w:rPr>
          <w:rFonts w:asciiTheme="majorBidi" w:hAnsiTheme="majorBidi" w:cstheme="majorBidi"/>
          <w:sz w:val="20"/>
          <w:szCs w:val="20"/>
        </w:rPr>
        <w:t xml:space="preserve">–41. </w:t>
      </w:r>
    </w:p>
    <w:p w14:paraId="3737136C"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proofErr w:type="spellStart"/>
      <w:r w:rsidRPr="00351770">
        <w:rPr>
          <w:rFonts w:asciiTheme="majorBidi" w:hAnsiTheme="majorBidi" w:cstheme="majorBidi"/>
          <w:sz w:val="20"/>
          <w:szCs w:val="20"/>
        </w:rPr>
        <w:t>Mavaddati</w:t>
      </w:r>
      <w:proofErr w:type="spellEnd"/>
      <w:r w:rsidRPr="00351770">
        <w:rPr>
          <w:rFonts w:asciiTheme="majorBidi" w:hAnsiTheme="majorBidi" w:cstheme="majorBidi"/>
          <w:sz w:val="20"/>
          <w:szCs w:val="20"/>
        </w:rPr>
        <w:t xml:space="preserve"> MA, </w:t>
      </w:r>
      <w:proofErr w:type="spellStart"/>
      <w:r w:rsidRPr="00351770">
        <w:rPr>
          <w:rFonts w:asciiTheme="majorBidi" w:hAnsiTheme="majorBidi" w:cstheme="majorBidi"/>
          <w:sz w:val="20"/>
          <w:szCs w:val="20"/>
        </w:rPr>
        <w:t>Moztarzadeh</w:t>
      </w:r>
      <w:proofErr w:type="spellEnd"/>
      <w:r w:rsidRPr="00351770">
        <w:rPr>
          <w:rFonts w:asciiTheme="majorBidi" w:hAnsiTheme="majorBidi" w:cstheme="majorBidi"/>
          <w:sz w:val="20"/>
          <w:szCs w:val="20"/>
        </w:rPr>
        <w:t xml:space="preserve"> F, Baghbani F. Effect of formulation and processing variables </w:t>
      </w:r>
      <w:r w:rsidRPr="00351770">
        <w:rPr>
          <w:rFonts w:asciiTheme="majorBidi" w:hAnsiTheme="majorBidi" w:cstheme="majorBidi"/>
          <w:sz w:val="20"/>
          <w:szCs w:val="20"/>
        </w:rPr>
        <w:lastRenderedPageBreak/>
        <w:t xml:space="preserve">on dexamethasone entrapment and release of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J </w:t>
      </w:r>
      <w:proofErr w:type="spellStart"/>
      <w:r w:rsidRPr="00351770">
        <w:rPr>
          <w:rFonts w:asciiTheme="majorBidi" w:hAnsiTheme="majorBidi" w:cstheme="majorBidi"/>
          <w:sz w:val="20"/>
          <w:szCs w:val="20"/>
        </w:rPr>
        <w:t>Clust</w:t>
      </w:r>
      <w:proofErr w:type="spellEnd"/>
      <w:r w:rsidRPr="00351770">
        <w:rPr>
          <w:rFonts w:asciiTheme="majorBidi" w:hAnsiTheme="majorBidi" w:cstheme="majorBidi"/>
          <w:sz w:val="20"/>
          <w:szCs w:val="20"/>
        </w:rPr>
        <w:t xml:space="preserve"> Sci. 2015 Nov 1;26(6):2065–78. </w:t>
      </w:r>
    </w:p>
    <w:p w14:paraId="56F0D506"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Khan MM, Madni A, Tahir N, Parveen F, Khan S, Jan N, et al. Co-delivery of curcumin and cisplatin to enhance cytotoxicity of cisplatin using lipid-chitosan hybrid nanoparticles. Int J Nanomedicine. </w:t>
      </w:r>
      <w:proofErr w:type="gramStart"/>
      <w:r w:rsidRPr="00351770">
        <w:rPr>
          <w:rFonts w:asciiTheme="majorBidi" w:hAnsiTheme="majorBidi" w:cstheme="majorBidi"/>
          <w:sz w:val="20"/>
          <w:szCs w:val="20"/>
        </w:rPr>
        <w:t>2020;15:2207</w:t>
      </w:r>
      <w:proofErr w:type="gramEnd"/>
      <w:r w:rsidRPr="00351770">
        <w:rPr>
          <w:rFonts w:asciiTheme="majorBidi" w:hAnsiTheme="majorBidi" w:cstheme="majorBidi"/>
          <w:sz w:val="20"/>
          <w:szCs w:val="20"/>
        </w:rPr>
        <w:t xml:space="preserve">–17. </w:t>
      </w:r>
    </w:p>
    <w:p w14:paraId="7029294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Khan MI, Madni A, Hirvonen J, Peltonen L. Ultrasonic processing technique as a green preparation approach for diacerein-loaded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AAPS </w:t>
      </w:r>
      <w:proofErr w:type="spellStart"/>
      <w:r w:rsidRPr="00351770">
        <w:rPr>
          <w:rFonts w:asciiTheme="majorBidi" w:hAnsiTheme="majorBidi" w:cstheme="majorBidi"/>
          <w:sz w:val="20"/>
          <w:szCs w:val="20"/>
        </w:rPr>
        <w:t>PharmSciTech</w:t>
      </w:r>
      <w:proofErr w:type="spellEnd"/>
      <w:r w:rsidRPr="00351770">
        <w:rPr>
          <w:rFonts w:asciiTheme="majorBidi" w:hAnsiTheme="majorBidi" w:cstheme="majorBidi"/>
          <w:sz w:val="20"/>
          <w:szCs w:val="20"/>
        </w:rPr>
        <w:t>. 2017 Jul 1;18(5):1554–63.</w:t>
      </w:r>
    </w:p>
    <w:p w14:paraId="7620C04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Scurti E, Martins JP, Celia C, Palumbo P, Lombardi F, Iannotta D, et al.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characterization and real-time label-free assessment of the interaction of chitosan-coated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with intestinal cellular monolayers. Langmuir. 2023 Jun 13; 39(23):8255–66. </w:t>
      </w:r>
      <w:hyperlink r:id="rId32" w:history="1">
        <w:proofErr w:type="gramStart"/>
        <w:r w:rsidRPr="00351770">
          <w:rPr>
            <w:rStyle w:val="Hyperlink"/>
            <w:rFonts w:asciiTheme="majorBidi" w:hAnsiTheme="majorBidi" w:cstheme="majorBidi"/>
            <w:sz w:val="20"/>
            <w:szCs w:val="20"/>
          </w:rPr>
          <w:t>doi:10.1021/acs.langmuir</w:t>
        </w:r>
        <w:proofErr w:type="gramEnd"/>
        <w:r w:rsidRPr="00351770">
          <w:rPr>
            <w:rStyle w:val="Hyperlink"/>
            <w:rFonts w:asciiTheme="majorBidi" w:hAnsiTheme="majorBidi" w:cstheme="majorBidi"/>
            <w:sz w:val="20"/>
            <w:szCs w:val="20"/>
          </w:rPr>
          <w:t>.3c00728</w:t>
        </w:r>
      </w:hyperlink>
    </w:p>
    <w:p w14:paraId="617CAAC5"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lang w:val="de-DE"/>
        </w:rPr>
        <w:t xml:space="preserve">Hussein J K, Khalid Kadhem AK. </w:t>
      </w:r>
      <w:r w:rsidRPr="00351770">
        <w:rPr>
          <w:rFonts w:asciiTheme="majorBidi" w:hAnsiTheme="majorBidi" w:cstheme="majorBidi"/>
          <w:sz w:val="20"/>
          <w:szCs w:val="20"/>
        </w:rPr>
        <w:t xml:space="preserve">Formulation and evaluation of </w:t>
      </w:r>
      <w:proofErr w:type="spellStart"/>
      <w:r w:rsidRPr="00351770">
        <w:rPr>
          <w:rFonts w:asciiTheme="majorBidi" w:hAnsiTheme="majorBidi" w:cstheme="majorBidi"/>
          <w:sz w:val="20"/>
          <w:szCs w:val="20"/>
        </w:rPr>
        <w:t>idebenone</w:t>
      </w:r>
      <w:proofErr w:type="spellEnd"/>
      <w:r w:rsidRPr="00351770">
        <w:rPr>
          <w:rFonts w:asciiTheme="majorBidi" w:hAnsiTheme="majorBidi" w:cstheme="majorBidi"/>
          <w:sz w:val="20"/>
          <w:szCs w:val="20"/>
        </w:rPr>
        <w:t xml:space="preserve"> microemulsion as a potential approach for the transmucosal drug delivery systems. Iraqi J Pharm Sci.2024 Mar 26;33(1):79–88.</w:t>
      </w:r>
    </w:p>
    <w:p w14:paraId="06B03F15"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Sambhakar S, Paliwal SK, Sharma S, Sati B, Singh B. Formulation and development of risperidone loaded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for improved bioavailability: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and </w:t>
      </w:r>
      <w:r w:rsidRPr="00351770">
        <w:rPr>
          <w:rFonts w:asciiTheme="majorBidi" w:hAnsiTheme="majorBidi" w:cstheme="majorBidi"/>
          <w:i/>
          <w:iCs/>
          <w:sz w:val="20"/>
          <w:szCs w:val="20"/>
        </w:rPr>
        <w:t>in vivo</w:t>
      </w:r>
      <w:r w:rsidRPr="00351770">
        <w:rPr>
          <w:rFonts w:asciiTheme="majorBidi" w:hAnsiTheme="majorBidi" w:cstheme="majorBidi"/>
          <w:sz w:val="20"/>
          <w:szCs w:val="20"/>
        </w:rPr>
        <w:t xml:space="preserve"> study. Acta Pol Pharm - Drug Res. 2017;74(6):1859–73. </w:t>
      </w:r>
    </w:p>
    <w:p w14:paraId="3270B13E"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Younus Alkwak RS, Rajab NA. Lornoxicam-loaded </w:t>
      </w:r>
      <w:proofErr w:type="spellStart"/>
      <w:r w:rsidRPr="00351770">
        <w:rPr>
          <w:rFonts w:asciiTheme="majorBidi" w:hAnsiTheme="majorBidi" w:cstheme="majorBidi"/>
          <w:sz w:val="20"/>
          <w:szCs w:val="20"/>
        </w:rPr>
        <w:t>cubosomes</w:t>
      </w:r>
      <w:proofErr w:type="spellEnd"/>
      <w:r w:rsidRPr="00351770">
        <w:rPr>
          <w:rFonts w:asciiTheme="majorBidi" w:hAnsiTheme="majorBidi" w:cstheme="majorBidi"/>
          <w:sz w:val="20"/>
          <w:szCs w:val="20"/>
        </w:rPr>
        <w:t xml:space="preserve">: - preparation and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characterization. Iraqi J Pharm Sci. 2022 Jun 17; 31(1):144–53. </w:t>
      </w:r>
    </w:p>
    <w:p w14:paraId="284C5C3C"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Zhou X, Chen Z. Preparation and performance evaluation of </w:t>
      </w:r>
      <w:proofErr w:type="spellStart"/>
      <w:r w:rsidRPr="00351770">
        <w:rPr>
          <w:rFonts w:asciiTheme="majorBidi" w:hAnsiTheme="majorBidi" w:cstheme="majorBidi"/>
          <w:sz w:val="20"/>
          <w:szCs w:val="20"/>
        </w:rPr>
        <w:t>emulsomes</w:t>
      </w:r>
      <w:proofErr w:type="spellEnd"/>
      <w:r w:rsidRPr="00351770">
        <w:rPr>
          <w:rFonts w:asciiTheme="majorBidi" w:hAnsiTheme="majorBidi" w:cstheme="majorBidi"/>
          <w:sz w:val="20"/>
          <w:szCs w:val="20"/>
        </w:rPr>
        <w:t xml:space="preserve"> as a drug delivery system for silybin. Arch Pharm Res. 2015 Dec 1;38(12):2193–200. </w:t>
      </w:r>
    </w:p>
    <w:p w14:paraId="147B32EE"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lang w:val="de-DE"/>
        </w:rPr>
        <w:t xml:space="preserve">Dong W, Ye J, Wang W, Yang Y, Wang H, Sun T, et al. </w:t>
      </w:r>
      <w:r w:rsidRPr="00351770">
        <w:rPr>
          <w:rFonts w:asciiTheme="majorBidi" w:hAnsiTheme="majorBidi" w:cstheme="majorBidi"/>
          <w:sz w:val="20"/>
          <w:szCs w:val="20"/>
        </w:rPr>
        <w:t xml:space="preserve">Self-assembled lecithin/chitosan nanoparticles based on phospholipid complex: A feasible strategy to improve entrapment efficiency and transdermal delivery of poorly lipophilic drug. Int J Nanomedicine. </w:t>
      </w:r>
      <w:proofErr w:type="gramStart"/>
      <w:r w:rsidRPr="00351770">
        <w:rPr>
          <w:rFonts w:asciiTheme="majorBidi" w:hAnsiTheme="majorBidi" w:cstheme="majorBidi"/>
          <w:sz w:val="20"/>
          <w:szCs w:val="20"/>
        </w:rPr>
        <w:t>2020;15:5629</w:t>
      </w:r>
      <w:proofErr w:type="gramEnd"/>
      <w:r w:rsidRPr="00351770">
        <w:rPr>
          <w:rFonts w:asciiTheme="majorBidi" w:hAnsiTheme="majorBidi" w:cstheme="majorBidi"/>
          <w:sz w:val="20"/>
          <w:szCs w:val="20"/>
        </w:rPr>
        <w:t xml:space="preserve">–43. </w:t>
      </w:r>
    </w:p>
    <w:p w14:paraId="555D92BA"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Jacobus Berlitz S, </w:t>
      </w:r>
      <w:proofErr w:type="spellStart"/>
      <w:r w:rsidRPr="00351770">
        <w:rPr>
          <w:rFonts w:asciiTheme="majorBidi" w:hAnsiTheme="majorBidi" w:cstheme="majorBidi"/>
          <w:sz w:val="20"/>
          <w:szCs w:val="20"/>
        </w:rPr>
        <w:t>Reginatto</w:t>
      </w:r>
      <w:proofErr w:type="spellEnd"/>
      <w:r w:rsidRPr="00351770">
        <w:rPr>
          <w:rFonts w:asciiTheme="majorBidi" w:hAnsiTheme="majorBidi" w:cstheme="majorBidi"/>
          <w:sz w:val="20"/>
          <w:szCs w:val="20"/>
        </w:rPr>
        <w:t xml:space="preserve"> P, Machado G da RM, </w:t>
      </w:r>
      <w:proofErr w:type="spellStart"/>
      <w:r w:rsidRPr="00351770">
        <w:rPr>
          <w:rFonts w:asciiTheme="majorBidi" w:hAnsiTheme="majorBidi" w:cstheme="majorBidi"/>
          <w:sz w:val="20"/>
          <w:szCs w:val="20"/>
        </w:rPr>
        <w:t>Fuentefria</w:t>
      </w:r>
      <w:proofErr w:type="spellEnd"/>
      <w:r w:rsidRPr="00351770">
        <w:rPr>
          <w:rFonts w:asciiTheme="majorBidi" w:hAnsiTheme="majorBidi" w:cstheme="majorBidi"/>
          <w:sz w:val="20"/>
          <w:szCs w:val="20"/>
        </w:rPr>
        <w:t xml:space="preserve"> AM, </w:t>
      </w:r>
      <w:proofErr w:type="spellStart"/>
      <w:r w:rsidRPr="00351770">
        <w:rPr>
          <w:rFonts w:asciiTheme="majorBidi" w:hAnsiTheme="majorBidi" w:cstheme="majorBidi"/>
          <w:sz w:val="20"/>
          <w:szCs w:val="20"/>
        </w:rPr>
        <w:t>Morisso</w:t>
      </w:r>
      <w:proofErr w:type="spellEnd"/>
      <w:r w:rsidRPr="00351770">
        <w:rPr>
          <w:rFonts w:asciiTheme="majorBidi" w:hAnsiTheme="majorBidi" w:cstheme="majorBidi"/>
          <w:sz w:val="20"/>
          <w:szCs w:val="20"/>
        </w:rPr>
        <w:t xml:space="preserve"> FDP, Contri RV, et al. Development of a clioquinol nanocarrier as a new, promising option for the treatment of dermatomycosis. Pharmaceutics. 2023;15(2):1–14. </w:t>
      </w:r>
    </w:p>
    <w:p w14:paraId="01D2C13E"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Dubey V, Saini TR. Formulation development and pharmacokinetic studies of long acting </w:t>
      </w:r>
      <w:r w:rsidRPr="00351770">
        <w:rPr>
          <w:rFonts w:asciiTheme="majorBidi" w:hAnsiTheme="majorBidi" w:cstheme="majorBidi"/>
          <w:i/>
          <w:iCs/>
          <w:sz w:val="20"/>
          <w:szCs w:val="20"/>
        </w:rPr>
        <w:t>in situ</w:t>
      </w:r>
      <w:r w:rsidRPr="00351770">
        <w:rPr>
          <w:rFonts w:asciiTheme="majorBidi" w:hAnsiTheme="majorBidi" w:cstheme="majorBidi"/>
          <w:sz w:val="20"/>
          <w:szCs w:val="20"/>
        </w:rPr>
        <w:t xml:space="preserve"> depot injection of risperidone. Brazilian J Pharm Sci. 2022 Feb 28;</w:t>
      </w:r>
      <w:proofErr w:type="gramStart"/>
      <w:r w:rsidRPr="00351770">
        <w:rPr>
          <w:rFonts w:asciiTheme="majorBidi" w:hAnsiTheme="majorBidi" w:cstheme="majorBidi"/>
          <w:sz w:val="20"/>
          <w:szCs w:val="20"/>
        </w:rPr>
        <w:t>58:e</w:t>
      </w:r>
      <w:proofErr w:type="gramEnd"/>
      <w:r w:rsidRPr="00351770">
        <w:rPr>
          <w:rFonts w:asciiTheme="majorBidi" w:hAnsiTheme="majorBidi" w:cstheme="majorBidi"/>
          <w:sz w:val="20"/>
          <w:szCs w:val="20"/>
        </w:rPr>
        <w:t xml:space="preserve">18809. </w:t>
      </w:r>
    </w:p>
    <w:p w14:paraId="0D4C089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Salem, HEBA F and </w:t>
      </w:r>
      <w:proofErr w:type="spellStart"/>
      <w:r w:rsidRPr="00351770">
        <w:rPr>
          <w:rFonts w:asciiTheme="majorBidi" w:hAnsiTheme="majorBidi" w:cstheme="majorBidi"/>
          <w:sz w:val="20"/>
          <w:szCs w:val="20"/>
        </w:rPr>
        <w:t>Kharshoum</w:t>
      </w:r>
      <w:proofErr w:type="spellEnd"/>
      <w:r w:rsidRPr="00351770">
        <w:rPr>
          <w:rFonts w:asciiTheme="majorBidi" w:hAnsiTheme="majorBidi" w:cstheme="majorBidi"/>
          <w:sz w:val="20"/>
          <w:szCs w:val="20"/>
        </w:rPr>
        <w:t xml:space="preserve"> RM. Nanoprecipitation technique for preparation of sterically stabilized risperidone nanosuspension: in vitro and in vivo study. Int J Pharm </w:t>
      </w:r>
      <w:proofErr w:type="spellStart"/>
      <w:r w:rsidRPr="00351770">
        <w:rPr>
          <w:rFonts w:asciiTheme="majorBidi" w:hAnsiTheme="majorBidi" w:cstheme="majorBidi"/>
          <w:sz w:val="20"/>
          <w:szCs w:val="20"/>
        </w:rPr>
        <w:t>Pharm</w:t>
      </w:r>
      <w:proofErr w:type="spellEnd"/>
      <w:r w:rsidRPr="00351770">
        <w:rPr>
          <w:rFonts w:asciiTheme="majorBidi" w:hAnsiTheme="majorBidi" w:cstheme="majorBidi"/>
          <w:sz w:val="20"/>
          <w:szCs w:val="20"/>
        </w:rPr>
        <w:t xml:space="preserve"> Sci. 2016;8(5):136-142. </w:t>
      </w:r>
    </w:p>
    <w:p w14:paraId="38F1807D"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Ayash N, Jassim Z, Hameed A. Preparation and characterization of </w:t>
      </w:r>
      <w:proofErr w:type="spellStart"/>
      <w:r w:rsidRPr="00351770">
        <w:rPr>
          <w:rFonts w:asciiTheme="majorBidi" w:hAnsiTheme="majorBidi" w:cstheme="majorBidi"/>
          <w:sz w:val="20"/>
          <w:szCs w:val="20"/>
        </w:rPr>
        <w:t>lacidipine</w:t>
      </w:r>
      <w:proofErr w:type="spellEnd"/>
      <w:r w:rsidRPr="00351770">
        <w:rPr>
          <w:rFonts w:asciiTheme="majorBidi" w:hAnsiTheme="majorBidi" w:cstheme="majorBidi"/>
          <w:sz w:val="20"/>
          <w:szCs w:val="20"/>
        </w:rPr>
        <w:t xml:space="preserve"> as an oral fast dissolving film. Drug Invent Today. </w:t>
      </w:r>
      <w:proofErr w:type="gramStart"/>
      <w:r w:rsidRPr="00351770">
        <w:rPr>
          <w:rFonts w:asciiTheme="majorBidi" w:hAnsiTheme="majorBidi" w:cstheme="majorBidi"/>
          <w:sz w:val="20"/>
          <w:szCs w:val="20"/>
        </w:rPr>
        <w:t>2018;10:321</w:t>
      </w:r>
      <w:proofErr w:type="gramEnd"/>
      <w:r w:rsidRPr="00351770">
        <w:rPr>
          <w:rFonts w:asciiTheme="majorBidi" w:hAnsiTheme="majorBidi" w:cstheme="majorBidi"/>
          <w:sz w:val="20"/>
          <w:szCs w:val="20"/>
        </w:rPr>
        <w:t xml:space="preserve">–6. </w:t>
      </w:r>
    </w:p>
    <w:p w14:paraId="23DB15C4"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Fareed NY, Kassab HJ. Diacerein loaded </w:t>
      </w:r>
      <w:proofErr w:type="spellStart"/>
      <w:r w:rsidRPr="00351770">
        <w:rPr>
          <w:rFonts w:asciiTheme="majorBidi" w:hAnsiTheme="majorBidi" w:cstheme="majorBidi"/>
          <w:sz w:val="20"/>
          <w:szCs w:val="20"/>
        </w:rPr>
        <w:t>novasome</w:t>
      </w:r>
      <w:proofErr w:type="spellEnd"/>
      <w:r w:rsidRPr="00351770">
        <w:rPr>
          <w:rFonts w:asciiTheme="majorBidi" w:hAnsiTheme="majorBidi" w:cstheme="majorBidi"/>
          <w:sz w:val="20"/>
          <w:szCs w:val="20"/>
        </w:rPr>
        <w:t xml:space="preserve"> for transdermal delivery: </w:t>
      </w:r>
      <w:proofErr w:type="spellStart"/>
      <w:proofErr w:type="gramStart"/>
      <w:r w:rsidRPr="00351770">
        <w:rPr>
          <w:rFonts w:asciiTheme="majorBidi" w:hAnsiTheme="majorBidi" w:cstheme="majorBidi"/>
          <w:sz w:val="20"/>
          <w:szCs w:val="20"/>
        </w:rPr>
        <w:t>prepartion</w:t>
      </w:r>
      <w:proofErr w:type="spellEnd"/>
      <w:r w:rsidRPr="00351770">
        <w:rPr>
          <w:rFonts w:asciiTheme="majorBidi" w:hAnsiTheme="majorBidi" w:cstheme="majorBidi"/>
          <w:sz w:val="20"/>
          <w:szCs w:val="20"/>
        </w:rPr>
        <w:t xml:space="preserve"> ,</w:t>
      </w:r>
      <w:proofErr w:type="gramEnd"/>
      <w:r w:rsidRPr="00351770">
        <w:rPr>
          <w:rFonts w:asciiTheme="majorBidi" w:hAnsiTheme="majorBidi" w:cstheme="majorBidi"/>
          <w:sz w:val="20"/>
          <w:szCs w:val="20"/>
        </w:rPr>
        <w:t xml:space="preserve"> </w:t>
      </w:r>
      <w:r w:rsidRPr="00351770">
        <w:rPr>
          <w:rFonts w:asciiTheme="majorBidi" w:hAnsiTheme="majorBidi" w:cstheme="majorBidi"/>
          <w:i/>
          <w:iCs/>
          <w:sz w:val="20"/>
          <w:szCs w:val="20"/>
        </w:rPr>
        <w:t>in-vitro</w:t>
      </w:r>
      <w:r w:rsidRPr="00351770">
        <w:rPr>
          <w:rFonts w:asciiTheme="majorBidi" w:hAnsiTheme="majorBidi" w:cstheme="majorBidi"/>
          <w:sz w:val="20"/>
          <w:szCs w:val="20"/>
        </w:rPr>
        <w:t xml:space="preserve"> characterization and factors affecting formulation. Iraqi J Pharm Sci. 2023 Nov 3 ;32(Suppl.):214–24. </w:t>
      </w:r>
    </w:p>
    <w:p w14:paraId="26DECD0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Mostafa MM, Amin MM, Zakaria MY, Hussein MA, Shamaa MM, Abd El-Halim SM. Chitosan Surface-Modified PLGA Nanoparticles Loaded with Cranberry Powder Extract as a Potential Oral Delivery Platform for Targeting Colon Cancer Cells. </w:t>
      </w:r>
      <w:proofErr w:type="gramStart"/>
      <w:r w:rsidRPr="00351770">
        <w:rPr>
          <w:rFonts w:asciiTheme="majorBidi" w:hAnsiTheme="majorBidi" w:cstheme="majorBidi"/>
          <w:sz w:val="20"/>
          <w:szCs w:val="20"/>
        </w:rPr>
        <w:t>Pharmaceutics .</w:t>
      </w:r>
      <w:proofErr w:type="gramEnd"/>
      <w:r w:rsidRPr="00351770">
        <w:rPr>
          <w:rFonts w:asciiTheme="majorBidi" w:hAnsiTheme="majorBidi" w:cstheme="majorBidi"/>
          <w:sz w:val="20"/>
          <w:szCs w:val="20"/>
        </w:rPr>
        <w:t xml:space="preserve"> 2023 Feb 1;15(2):606.</w:t>
      </w:r>
    </w:p>
    <w:p w14:paraId="4C6B802C"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Narayan R, Singh M, Ranjan OP, Nayak Y, Garg S, Shavi G V., et al. Development of risperidone liposomes for brain targeting through intranasal route. Life Sci. 2016 Oct </w:t>
      </w:r>
      <w:proofErr w:type="gramStart"/>
      <w:r w:rsidRPr="00351770">
        <w:rPr>
          <w:rFonts w:asciiTheme="majorBidi" w:hAnsiTheme="majorBidi" w:cstheme="majorBidi"/>
          <w:sz w:val="20"/>
          <w:szCs w:val="20"/>
        </w:rPr>
        <w:t>15;163:38</w:t>
      </w:r>
      <w:proofErr w:type="gramEnd"/>
      <w:r w:rsidRPr="00351770">
        <w:rPr>
          <w:rFonts w:asciiTheme="majorBidi" w:hAnsiTheme="majorBidi" w:cstheme="majorBidi"/>
          <w:sz w:val="20"/>
          <w:szCs w:val="20"/>
        </w:rPr>
        <w:t>–45.</w:t>
      </w:r>
    </w:p>
    <w:p w14:paraId="5320E589"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Németh Z, Csóka I, </w:t>
      </w:r>
      <w:proofErr w:type="spellStart"/>
      <w:r w:rsidRPr="00351770">
        <w:rPr>
          <w:rFonts w:asciiTheme="majorBidi" w:hAnsiTheme="majorBidi" w:cstheme="majorBidi"/>
          <w:sz w:val="20"/>
          <w:szCs w:val="20"/>
        </w:rPr>
        <w:t>Semnani</w:t>
      </w:r>
      <w:proofErr w:type="spellEnd"/>
      <w:r w:rsidRPr="00351770">
        <w:rPr>
          <w:rFonts w:asciiTheme="majorBidi" w:hAnsiTheme="majorBidi" w:cstheme="majorBidi"/>
          <w:sz w:val="20"/>
          <w:szCs w:val="20"/>
        </w:rPr>
        <w:t xml:space="preserve"> </w:t>
      </w:r>
      <w:proofErr w:type="spellStart"/>
      <w:r w:rsidRPr="00351770">
        <w:rPr>
          <w:rFonts w:asciiTheme="majorBidi" w:hAnsiTheme="majorBidi" w:cstheme="majorBidi"/>
          <w:sz w:val="20"/>
          <w:szCs w:val="20"/>
        </w:rPr>
        <w:t>Jazani</w:t>
      </w:r>
      <w:proofErr w:type="spellEnd"/>
      <w:r w:rsidRPr="00351770">
        <w:rPr>
          <w:rFonts w:asciiTheme="majorBidi" w:hAnsiTheme="majorBidi" w:cstheme="majorBidi"/>
          <w:sz w:val="20"/>
          <w:szCs w:val="20"/>
        </w:rPr>
        <w:t xml:space="preserve"> R, Sipos B, Haspel H, Kozma G, et al. Quality by design-driven zeta potential </w:t>
      </w:r>
      <w:proofErr w:type="spellStart"/>
      <w:r w:rsidRPr="00351770">
        <w:rPr>
          <w:rFonts w:asciiTheme="majorBidi" w:hAnsiTheme="majorBidi" w:cstheme="majorBidi"/>
          <w:sz w:val="20"/>
          <w:szCs w:val="20"/>
        </w:rPr>
        <w:t>optimisation</w:t>
      </w:r>
      <w:proofErr w:type="spellEnd"/>
      <w:r w:rsidRPr="00351770">
        <w:rPr>
          <w:rFonts w:asciiTheme="majorBidi" w:hAnsiTheme="majorBidi" w:cstheme="majorBidi"/>
          <w:sz w:val="20"/>
          <w:szCs w:val="20"/>
        </w:rPr>
        <w:t xml:space="preserve"> study of liposomes with charge imparting membrane additives. Pharmaceutics. 2022;14(9).</w:t>
      </w:r>
    </w:p>
    <w:p w14:paraId="30129289"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Noor AD, Rajab NA. Formulation and characterization of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for controlled delivery of tolmetin. J Pharm Negat Results. 2022 Oct 7;13(4):159–69. </w:t>
      </w:r>
    </w:p>
    <w:p w14:paraId="538C5C79"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Naji GH, Al </w:t>
      </w:r>
      <w:proofErr w:type="spellStart"/>
      <w:r w:rsidRPr="00351770">
        <w:rPr>
          <w:rFonts w:asciiTheme="majorBidi" w:hAnsiTheme="majorBidi" w:cstheme="majorBidi"/>
          <w:sz w:val="20"/>
          <w:szCs w:val="20"/>
        </w:rPr>
        <w:t>Gawhari</w:t>
      </w:r>
      <w:proofErr w:type="spellEnd"/>
      <w:r w:rsidRPr="00351770">
        <w:rPr>
          <w:rFonts w:asciiTheme="majorBidi" w:hAnsiTheme="majorBidi" w:cstheme="majorBidi"/>
          <w:sz w:val="20"/>
          <w:szCs w:val="20"/>
        </w:rPr>
        <w:t xml:space="preserve"> FJ. Study the effect of formulation variables on preparation of </w:t>
      </w:r>
      <w:proofErr w:type="spellStart"/>
      <w:r w:rsidRPr="00351770">
        <w:rPr>
          <w:rFonts w:asciiTheme="majorBidi" w:hAnsiTheme="majorBidi" w:cstheme="majorBidi"/>
          <w:sz w:val="20"/>
          <w:szCs w:val="20"/>
        </w:rPr>
        <w:t>nisoldipine</w:t>
      </w:r>
      <w:proofErr w:type="spellEnd"/>
      <w:r w:rsidRPr="00351770">
        <w:rPr>
          <w:rFonts w:asciiTheme="majorBidi" w:hAnsiTheme="majorBidi" w:cstheme="majorBidi"/>
          <w:sz w:val="20"/>
          <w:szCs w:val="20"/>
        </w:rPr>
        <w:t xml:space="preserve"> loaded nano </w:t>
      </w:r>
      <w:proofErr w:type="spellStart"/>
      <w:r w:rsidRPr="00351770">
        <w:rPr>
          <w:rFonts w:asciiTheme="majorBidi" w:hAnsiTheme="majorBidi" w:cstheme="majorBidi"/>
          <w:sz w:val="20"/>
          <w:szCs w:val="20"/>
        </w:rPr>
        <w:t>bilosomes</w:t>
      </w:r>
      <w:proofErr w:type="spellEnd"/>
      <w:r w:rsidRPr="00351770">
        <w:rPr>
          <w:rFonts w:asciiTheme="majorBidi" w:hAnsiTheme="majorBidi" w:cstheme="majorBidi"/>
          <w:sz w:val="20"/>
          <w:szCs w:val="20"/>
        </w:rPr>
        <w:t xml:space="preserve">. Iraqi J Pharm Sci. 2023 Nov 4;32(Suppl.):271–82. </w:t>
      </w:r>
    </w:p>
    <w:p w14:paraId="4AC46B78"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Mohanty D, Gilani SJ, Zafar A, Imam SS, Kumar LA, Ahmed MM, et al. Formulation and optimization of alogliptin-loaded polymeric nanoparticles: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to </w:t>
      </w:r>
      <w:r w:rsidRPr="00351770">
        <w:rPr>
          <w:rFonts w:asciiTheme="majorBidi" w:hAnsiTheme="majorBidi" w:cstheme="majorBidi"/>
          <w:i/>
          <w:iCs/>
          <w:sz w:val="20"/>
          <w:szCs w:val="20"/>
        </w:rPr>
        <w:t>in vivo</w:t>
      </w:r>
      <w:r w:rsidRPr="00351770">
        <w:rPr>
          <w:rFonts w:asciiTheme="majorBidi" w:hAnsiTheme="majorBidi" w:cstheme="majorBidi"/>
          <w:sz w:val="20"/>
          <w:szCs w:val="20"/>
        </w:rPr>
        <w:t xml:space="preserve"> assessment. Mol. 2022 Jul 13;27(14):4470. </w:t>
      </w:r>
    </w:p>
    <w:p w14:paraId="6C5BA871"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proofErr w:type="spellStart"/>
      <w:r w:rsidRPr="00351770">
        <w:rPr>
          <w:rFonts w:asciiTheme="majorBidi" w:hAnsiTheme="majorBidi" w:cstheme="majorBidi"/>
          <w:sz w:val="20"/>
          <w:szCs w:val="20"/>
        </w:rPr>
        <w:t>Sankhyan</w:t>
      </w:r>
      <w:proofErr w:type="spellEnd"/>
      <w:r w:rsidRPr="00351770">
        <w:rPr>
          <w:rFonts w:asciiTheme="majorBidi" w:hAnsiTheme="majorBidi" w:cstheme="majorBidi"/>
          <w:sz w:val="20"/>
          <w:szCs w:val="20"/>
        </w:rPr>
        <w:t xml:space="preserve"> A, Pawar PK. Metformin loaded non-ionic surfactant vesicles: Optimization of formulation, effect of process variables and characterization. DARU, J Pharm Sci. 2013 Jan 11;21(1):1–8. </w:t>
      </w:r>
    </w:p>
    <w:p w14:paraId="1359ECB1"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Sabry S, El hakim Ramadan A, Abd </w:t>
      </w:r>
      <w:proofErr w:type="spellStart"/>
      <w:r w:rsidRPr="00351770">
        <w:rPr>
          <w:rFonts w:asciiTheme="majorBidi" w:hAnsiTheme="majorBidi" w:cstheme="majorBidi"/>
          <w:sz w:val="20"/>
          <w:szCs w:val="20"/>
        </w:rPr>
        <w:t>elghany</w:t>
      </w:r>
      <w:proofErr w:type="spellEnd"/>
      <w:r w:rsidRPr="00351770">
        <w:rPr>
          <w:rFonts w:asciiTheme="majorBidi" w:hAnsiTheme="majorBidi" w:cstheme="majorBidi"/>
          <w:sz w:val="20"/>
          <w:szCs w:val="20"/>
        </w:rPr>
        <w:t xml:space="preserve"> M, </w:t>
      </w:r>
      <w:proofErr w:type="spellStart"/>
      <w:r w:rsidRPr="00351770">
        <w:rPr>
          <w:rFonts w:asciiTheme="majorBidi" w:hAnsiTheme="majorBidi" w:cstheme="majorBidi"/>
          <w:sz w:val="20"/>
          <w:szCs w:val="20"/>
        </w:rPr>
        <w:t>Okda</w:t>
      </w:r>
      <w:proofErr w:type="spellEnd"/>
      <w:r w:rsidRPr="00351770">
        <w:rPr>
          <w:rFonts w:asciiTheme="majorBidi" w:hAnsiTheme="majorBidi" w:cstheme="majorBidi"/>
          <w:sz w:val="20"/>
          <w:szCs w:val="20"/>
        </w:rPr>
        <w:t xml:space="preserve"> T, Hasan A. Formulation, characterization, and evaluation of the anti-tumor activity of nanosized </w:t>
      </w:r>
      <w:proofErr w:type="spellStart"/>
      <w:r w:rsidRPr="00351770">
        <w:rPr>
          <w:rFonts w:asciiTheme="majorBidi" w:hAnsiTheme="majorBidi" w:cstheme="majorBidi"/>
          <w:sz w:val="20"/>
          <w:szCs w:val="20"/>
        </w:rPr>
        <w:t>galangin</w:t>
      </w:r>
      <w:proofErr w:type="spellEnd"/>
      <w:r w:rsidRPr="00351770">
        <w:rPr>
          <w:rFonts w:asciiTheme="majorBidi" w:hAnsiTheme="majorBidi" w:cstheme="majorBidi"/>
          <w:sz w:val="20"/>
          <w:szCs w:val="20"/>
        </w:rPr>
        <w:t xml:space="preserve"> loaded </w:t>
      </w:r>
      <w:proofErr w:type="spellStart"/>
      <w:r w:rsidRPr="00351770">
        <w:rPr>
          <w:rFonts w:asciiTheme="majorBidi" w:hAnsiTheme="majorBidi" w:cstheme="majorBidi"/>
          <w:sz w:val="20"/>
          <w:szCs w:val="20"/>
        </w:rPr>
        <w:t>niosomes</w:t>
      </w:r>
      <w:proofErr w:type="spellEnd"/>
      <w:r w:rsidRPr="00351770">
        <w:rPr>
          <w:rFonts w:asciiTheme="majorBidi" w:hAnsiTheme="majorBidi" w:cstheme="majorBidi"/>
          <w:sz w:val="20"/>
          <w:szCs w:val="20"/>
        </w:rPr>
        <w:t xml:space="preserve"> on chemically induced hepatocellular carcinoma in rats. J Drug Deliv Sci Technol. 2021 Feb </w:t>
      </w:r>
      <w:proofErr w:type="gramStart"/>
      <w:r w:rsidRPr="00351770">
        <w:rPr>
          <w:rFonts w:asciiTheme="majorBidi" w:hAnsiTheme="majorBidi" w:cstheme="majorBidi"/>
          <w:sz w:val="20"/>
          <w:szCs w:val="20"/>
        </w:rPr>
        <w:t>1;61:102163</w:t>
      </w:r>
      <w:proofErr w:type="gramEnd"/>
    </w:p>
    <w:p w14:paraId="7BD9FCAB"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Hegazy ESA, Sabry GM, Ezz MK, Kamal H, Lotfy S, Mansour SZ, et al. Radiation Synthesis and Characterization of Cholesterol Molecularly Imprinted Polymer of Crosslinked Hydroxyethyl Methacrylate. Int. J. Sci. Res. 2016</w:t>
      </w:r>
      <w:r w:rsidRPr="00351770">
        <w:rPr>
          <w:rFonts w:asciiTheme="majorBidi" w:hAnsiTheme="majorBidi" w:cstheme="majorBidi"/>
          <w:sz w:val="20"/>
          <w:szCs w:val="20"/>
          <w:rtl/>
        </w:rPr>
        <w:t>‏</w:t>
      </w:r>
      <w:r w:rsidRPr="00351770">
        <w:rPr>
          <w:rFonts w:asciiTheme="majorBidi" w:hAnsiTheme="majorBidi" w:cstheme="majorBidi"/>
          <w:sz w:val="20"/>
          <w:szCs w:val="20"/>
        </w:rPr>
        <w:t xml:space="preserve">. 5:297–302. </w:t>
      </w:r>
    </w:p>
    <w:p w14:paraId="74BF1910"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proofErr w:type="spellStart"/>
      <w:r w:rsidRPr="00351770">
        <w:rPr>
          <w:rFonts w:asciiTheme="majorBidi" w:hAnsiTheme="majorBidi" w:cstheme="majorBidi"/>
          <w:sz w:val="20"/>
          <w:szCs w:val="20"/>
        </w:rPr>
        <w:t>Rukmangathen</w:t>
      </w:r>
      <w:proofErr w:type="spellEnd"/>
      <w:r w:rsidRPr="00351770">
        <w:rPr>
          <w:rFonts w:asciiTheme="majorBidi" w:hAnsiTheme="majorBidi" w:cstheme="majorBidi"/>
          <w:sz w:val="20"/>
          <w:szCs w:val="20"/>
        </w:rPr>
        <w:t xml:space="preserve"> R, </w:t>
      </w:r>
      <w:proofErr w:type="spellStart"/>
      <w:r w:rsidRPr="00351770">
        <w:rPr>
          <w:rFonts w:asciiTheme="majorBidi" w:hAnsiTheme="majorBidi" w:cstheme="majorBidi"/>
          <w:sz w:val="20"/>
          <w:szCs w:val="20"/>
        </w:rPr>
        <w:t>Yallamalli</w:t>
      </w:r>
      <w:proofErr w:type="spellEnd"/>
      <w:r w:rsidRPr="00351770">
        <w:rPr>
          <w:rFonts w:asciiTheme="majorBidi" w:hAnsiTheme="majorBidi" w:cstheme="majorBidi"/>
          <w:sz w:val="20"/>
          <w:szCs w:val="20"/>
        </w:rPr>
        <w:t xml:space="preserve"> IM, </w:t>
      </w:r>
      <w:proofErr w:type="spellStart"/>
      <w:r w:rsidRPr="00351770">
        <w:rPr>
          <w:rFonts w:asciiTheme="majorBidi" w:hAnsiTheme="majorBidi" w:cstheme="majorBidi"/>
          <w:sz w:val="20"/>
          <w:szCs w:val="20"/>
        </w:rPr>
        <w:t>Yalavarthi</w:t>
      </w:r>
      <w:proofErr w:type="spellEnd"/>
      <w:r w:rsidRPr="00351770">
        <w:rPr>
          <w:rFonts w:asciiTheme="majorBidi" w:hAnsiTheme="majorBidi" w:cstheme="majorBidi"/>
          <w:sz w:val="20"/>
          <w:szCs w:val="20"/>
        </w:rPr>
        <w:t xml:space="preserve"> PR. Formulation and biopharmaceutical evaluation of risperidone-loaded chitosan </w:t>
      </w:r>
      <w:r w:rsidRPr="00351770">
        <w:rPr>
          <w:rFonts w:asciiTheme="majorBidi" w:hAnsiTheme="majorBidi" w:cstheme="majorBidi"/>
          <w:sz w:val="20"/>
          <w:szCs w:val="20"/>
        </w:rPr>
        <w:lastRenderedPageBreak/>
        <w:t xml:space="preserve">nanoparticles for intranasal delivery. Drug Dev Ind Pharm. 2019;45(8):1342–50. </w:t>
      </w:r>
      <w:hyperlink r:id="rId33" w:history="1">
        <w:r w:rsidRPr="00351770">
          <w:rPr>
            <w:rStyle w:val="Hyperlink"/>
            <w:rFonts w:asciiTheme="majorBidi" w:hAnsiTheme="majorBidi" w:cstheme="majorBidi"/>
            <w:sz w:val="20"/>
            <w:szCs w:val="20"/>
          </w:rPr>
          <w:t>doi:10.1080/03639045.2019.1619759</w:t>
        </w:r>
      </w:hyperlink>
    </w:p>
    <w:p w14:paraId="62317F36"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proofErr w:type="spellStart"/>
      <w:r w:rsidRPr="00351770">
        <w:rPr>
          <w:rFonts w:asciiTheme="majorBidi" w:hAnsiTheme="majorBidi" w:cstheme="majorBidi"/>
          <w:sz w:val="20"/>
          <w:szCs w:val="20"/>
        </w:rPr>
        <w:t>Seju</w:t>
      </w:r>
      <w:proofErr w:type="spellEnd"/>
      <w:r w:rsidRPr="00351770">
        <w:rPr>
          <w:rFonts w:asciiTheme="majorBidi" w:hAnsiTheme="majorBidi" w:cstheme="majorBidi"/>
          <w:sz w:val="20"/>
          <w:szCs w:val="20"/>
        </w:rPr>
        <w:t xml:space="preserve"> U, Kumar A, Sawant KK. Development and evaluation of olanzapine-loaded PLGA nanoparticles for nose-to-brain delivery: </w:t>
      </w:r>
      <w:r w:rsidRPr="00351770">
        <w:rPr>
          <w:rFonts w:asciiTheme="majorBidi" w:hAnsiTheme="majorBidi" w:cstheme="majorBidi"/>
          <w:i/>
          <w:iCs/>
          <w:sz w:val="20"/>
          <w:szCs w:val="20"/>
        </w:rPr>
        <w:t>In vitro</w:t>
      </w:r>
      <w:r w:rsidRPr="00351770">
        <w:rPr>
          <w:rFonts w:asciiTheme="majorBidi" w:hAnsiTheme="majorBidi" w:cstheme="majorBidi"/>
          <w:sz w:val="20"/>
          <w:szCs w:val="20"/>
        </w:rPr>
        <w:t xml:space="preserve"> and </w:t>
      </w:r>
      <w:r w:rsidRPr="00351770">
        <w:rPr>
          <w:rFonts w:asciiTheme="majorBidi" w:hAnsiTheme="majorBidi" w:cstheme="majorBidi"/>
          <w:i/>
          <w:iCs/>
          <w:sz w:val="20"/>
          <w:szCs w:val="20"/>
        </w:rPr>
        <w:t>in vivo</w:t>
      </w:r>
      <w:r w:rsidRPr="00351770">
        <w:rPr>
          <w:rFonts w:asciiTheme="majorBidi" w:hAnsiTheme="majorBidi" w:cstheme="majorBidi"/>
          <w:sz w:val="20"/>
          <w:szCs w:val="20"/>
        </w:rPr>
        <w:t xml:space="preserve"> studies. Acta </w:t>
      </w:r>
      <w:proofErr w:type="spellStart"/>
      <w:r w:rsidRPr="00351770">
        <w:rPr>
          <w:rFonts w:asciiTheme="majorBidi" w:hAnsiTheme="majorBidi" w:cstheme="majorBidi"/>
          <w:sz w:val="20"/>
          <w:szCs w:val="20"/>
        </w:rPr>
        <w:t>Biomater</w:t>
      </w:r>
      <w:proofErr w:type="spellEnd"/>
      <w:r w:rsidRPr="00351770">
        <w:rPr>
          <w:rFonts w:asciiTheme="majorBidi" w:hAnsiTheme="majorBidi" w:cstheme="majorBidi"/>
          <w:sz w:val="20"/>
          <w:szCs w:val="20"/>
        </w:rPr>
        <w:t>. 2011 Dec 1;7(12):4169–76.</w:t>
      </w:r>
    </w:p>
    <w:p w14:paraId="1FEA12F6"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r w:rsidRPr="00351770">
        <w:rPr>
          <w:rFonts w:asciiTheme="majorBidi" w:hAnsiTheme="majorBidi" w:cstheme="majorBidi"/>
          <w:sz w:val="20"/>
          <w:szCs w:val="20"/>
        </w:rPr>
        <w:t xml:space="preserve">Dilawar N, Ur-Rehman T, Shah KU, Fatima H, </w:t>
      </w:r>
      <w:proofErr w:type="spellStart"/>
      <w:r w:rsidRPr="00351770">
        <w:rPr>
          <w:rFonts w:asciiTheme="majorBidi" w:hAnsiTheme="majorBidi" w:cstheme="majorBidi"/>
          <w:sz w:val="20"/>
          <w:szCs w:val="20"/>
        </w:rPr>
        <w:t>Alhodaib</w:t>
      </w:r>
      <w:proofErr w:type="spellEnd"/>
      <w:r w:rsidRPr="00351770">
        <w:rPr>
          <w:rFonts w:asciiTheme="majorBidi" w:hAnsiTheme="majorBidi" w:cstheme="majorBidi"/>
          <w:sz w:val="20"/>
          <w:szCs w:val="20"/>
        </w:rPr>
        <w:t xml:space="preserve"> A. Development and evaluation of </w:t>
      </w:r>
      <w:r w:rsidRPr="00351770">
        <w:rPr>
          <w:rFonts w:asciiTheme="majorBidi" w:hAnsiTheme="majorBidi" w:cstheme="majorBidi"/>
          <w:sz w:val="20"/>
          <w:szCs w:val="20"/>
        </w:rPr>
        <w:t xml:space="preserve">PLGA nanoparticle-loaded </w:t>
      </w:r>
      <w:proofErr w:type="spellStart"/>
      <w:r w:rsidRPr="00351770">
        <w:rPr>
          <w:rFonts w:asciiTheme="majorBidi" w:hAnsiTheme="majorBidi" w:cstheme="majorBidi"/>
          <w:sz w:val="20"/>
          <w:szCs w:val="20"/>
        </w:rPr>
        <w:t>organogel</w:t>
      </w:r>
      <w:proofErr w:type="spellEnd"/>
      <w:r w:rsidRPr="00351770">
        <w:rPr>
          <w:rFonts w:asciiTheme="majorBidi" w:hAnsiTheme="majorBidi" w:cstheme="majorBidi"/>
          <w:sz w:val="20"/>
          <w:szCs w:val="20"/>
        </w:rPr>
        <w:t xml:space="preserve"> for the transdermal delivery of risperidone. Gels. 2022 Nov 2; 8(11):709.</w:t>
      </w:r>
    </w:p>
    <w:p w14:paraId="71E620C2" w14:textId="77777777" w:rsidR="009C7397" w:rsidRPr="00351770" w:rsidRDefault="009C7397" w:rsidP="00D462A2">
      <w:pPr>
        <w:numPr>
          <w:ilvl w:val="0"/>
          <w:numId w:val="1"/>
        </w:numPr>
        <w:spacing w:after="0" w:line="240" w:lineRule="auto"/>
        <w:ind w:left="284" w:hanging="284"/>
        <w:jc w:val="both"/>
        <w:rPr>
          <w:rFonts w:asciiTheme="majorBidi" w:hAnsiTheme="majorBidi" w:cstheme="majorBidi"/>
          <w:sz w:val="20"/>
          <w:szCs w:val="20"/>
        </w:rPr>
      </w:pPr>
      <w:proofErr w:type="spellStart"/>
      <w:r w:rsidRPr="00351770">
        <w:rPr>
          <w:rFonts w:asciiTheme="majorBidi" w:hAnsiTheme="majorBidi" w:cstheme="majorBidi"/>
          <w:sz w:val="20"/>
          <w:szCs w:val="20"/>
        </w:rPr>
        <w:t>Salarvand</w:t>
      </w:r>
      <w:proofErr w:type="spellEnd"/>
      <w:r w:rsidRPr="00351770">
        <w:rPr>
          <w:rFonts w:asciiTheme="majorBidi" w:hAnsiTheme="majorBidi" w:cstheme="majorBidi"/>
          <w:sz w:val="20"/>
          <w:szCs w:val="20"/>
        </w:rPr>
        <w:t xml:space="preserve"> M, Ramezani V, </w:t>
      </w:r>
      <w:proofErr w:type="spellStart"/>
      <w:r w:rsidRPr="00351770">
        <w:rPr>
          <w:rFonts w:asciiTheme="majorBidi" w:hAnsiTheme="majorBidi" w:cstheme="majorBidi"/>
          <w:sz w:val="20"/>
          <w:szCs w:val="20"/>
        </w:rPr>
        <w:t>Salarvand</w:t>
      </w:r>
      <w:proofErr w:type="spellEnd"/>
      <w:r w:rsidRPr="00351770">
        <w:rPr>
          <w:rFonts w:asciiTheme="majorBidi" w:hAnsiTheme="majorBidi" w:cstheme="majorBidi"/>
          <w:sz w:val="20"/>
          <w:szCs w:val="20"/>
        </w:rPr>
        <w:t xml:space="preserve"> F, Darabi ZA, Akrami M. Improvement of drug delivery properties of risperidone via preparation of fast dissolution tablet containing nanostructured microparticles. Iran J Pharm </w:t>
      </w:r>
      <w:proofErr w:type="gramStart"/>
      <w:r w:rsidRPr="00351770">
        <w:rPr>
          <w:rFonts w:asciiTheme="majorBidi" w:hAnsiTheme="majorBidi" w:cstheme="majorBidi"/>
          <w:sz w:val="20"/>
          <w:szCs w:val="20"/>
        </w:rPr>
        <w:t>Res  IJPR</w:t>
      </w:r>
      <w:proofErr w:type="gramEnd"/>
      <w:r w:rsidRPr="00351770">
        <w:rPr>
          <w:rFonts w:asciiTheme="majorBidi" w:hAnsiTheme="majorBidi" w:cstheme="majorBidi"/>
          <w:sz w:val="20"/>
          <w:szCs w:val="20"/>
        </w:rPr>
        <w:t>. 2021 Mar 1;20(2):183.</w:t>
      </w:r>
    </w:p>
    <w:p w14:paraId="491322FD" w14:textId="77777777" w:rsidR="00D462A2" w:rsidRDefault="00D462A2" w:rsidP="00D462A2">
      <w:pPr>
        <w:spacing w:after="0" w:line="240" w:lineRule="auto"/>
        <w:ind w:left="284" w:hanging="284"/>
        <w:jc w:val="both"/>
        <w:rPr>
          <w:rFonts w:asciiTheme="majorBidi" w:hAnsiTheme="majorBidi" w:cstheme="majorBidi"/>
          <w:sz w:val="20"/>
          <w:szCs w:val="20"/>
        </w:rPr>
        <w:sectPr w:rsidR="00D462A2" w:rsidSect="00DF3242">
          <w:type w:val="continuous"/>
          <w:pgSz w:w="11907" w:h="16840" w:code="9"/>
          <w:pgMar w:top="1440" w:right="1440" w:bottom="1440" w:left="1440" w:header="720" w:footer="720" w:gutter="0"/>
          <w:pgNumType w:start="256"/>
          <w:cols w:num="2" w:space="720"/>
          <w:docGrid w:linePitch="360"/>
        </w:sectPr>
      </w:pPr>
    </w:p>
    <w:p w14:paraId="2483B7ED" w14:textId="63081B7B" w:rsidR="009C7397" w:rsidRPr="00D462A2" w:rsidRDefault="009C7397" w:rsidP="00D462A2">
      <w:pPr>
        <w:spacing w:after="0" w:line="240" w:lineRule="auto"/>
        <w:ind w:left="284" w:hanging="284"/>
        <w:jc w:val="both"/>
        <w:rPr>
          <w:rFonts w:asciiTheme="majorBidi" w:hAnsiTheme="majorBidi" w:cstheme="majorBidi"/>
          <w:sz w:val="8"/>
          <w:szCs w:val="8"/>
          <w:rtl/>
        </w:rPr>
      </w:pPr>
    </w:p>
    <w:p w14:paraId="6C33C5E7" w14:textId="77777777" w:rsidR="009C7397" w:rsidRPr="00351770" w:rsidRDefault="009C7397" w:rsidP="00D462A2">
      <w:pPr>
        <w:bidi/>
        <w:spacing w:after="0" w:line="240" w:lineRule="auto"/>
        <w:jc w:val="center"/>
        <w:rPr>
          <w:rFonts w:asciiTheme="majorBidi" w:hAnsiTheme="majorBidi" w:cs="Times New Roman"/>
          <w:b/>
          <w:bCs/>
          <w:sz w:val="28"/>
          <w:szCs w:val="28"/>
        </w:rPr>
      </w:pPr>
      <w:r w:rsidRPr="00351770">
        <w:rPr>
          <w:rFonts w:asciiTheme="majorBidi" w:hAnsiTheme="majorBidi" w:cs="Times New Roman"/>
          <w:b/>
          <w:bCs/>
          <w:sz w:val="28"/>
          <w:szCs w:val="28"/>
          <w:rtl/>
        </w:rPr>
        <w:t>تصييغ نظام  نانوي حويصلي نيوسومي لعقار الرسبريدون  بواسطة طريقة الموجات فوق الصوتية المباشرة (الصديقة للبيئة)</w:t>
      </w:r>
    </w:p>
    <w:p w14:paraId="193C21B6" w14:textId="7E320D90" w:rsidR="009C7397" w:rsidRPr="00351770" w:rsidRDefault="009C7397" w:rsidP="00D462A2">
      <w:pPr>
        <w:bidi/>
        <w:spacing w:after="0"/>
        <w:jc w:val="center"/>
        <w:rPr>
          <w:rFonts w:asciiTheme="majorBidi" w:hAnsiTheme="majorBidi" w:cstheme="majorBidi"/>
          <w:sz w:val="20"/>
          <w:szCs w:val="20"/>
          <w:rtl/>
        </w:rPr>
      </w:pPr>
      <w:r w:rsidRPr="00351770">
        <w:rPr>
          <w:rFonts w:asciiTheme="majorBidi" w:hAnsiTheme="majorBidi" w:cstheme="majorBidi"/>
          <w:b/>
          <w:bCs/>
          <w:sz w:val="24"/>
          <w:szCs w:val="24"/>
          <w:rtl/>
        </w:rPr>
        <w:t>محمد إقدام الشديدي</w:t>
      </w:r>
      <w:r w:rsidRPr="00351770">
        <w:rPr>
          <w:rFonts w:asciiTheme="majorBidi" w:hAnsiTheme="majorBidi" w:cstheme="majorBidi"/>
          <w:b/>
          <w:bCs/>
          <w:sz w:val="24"/>
          <w:szCs w:val="24"/>
          <w:vertAlign w:val="superscript"/>
          <w:rtl/>
        </w:rPr>
        <w:t>1</w:t>
      </w:r>
      <w:r w:rsidRPr="00351770">
        <w:rPr>
          <w:rFonts w:asciiTheme="majorBidi" w:hAnsiTheme="majorBidi" w:cstheme="majorBidi" w:hint="cs"/>
          <w:b/>
          <w:bCs/>
          <w:sz w:val="24"/>
          <w:szCs w:val="24"/>
          <w:vertAlign w:val="superscript"/>
          <w:rtl/>
        </w:rPr>
        <w:t xml:space="preserve"> </w:t>
      </w:r>
      <w:r w:rsidRPr="00351770">
        <w:rPr>
          <w:rFonts w:asciiTheme="majorBidi" w:hAnsiTheme="majorBidi" w:cstheme="majorBidi" w:hint="cs"/>
          <w:b/>
          <w:bCs/>
          <w:sz w:val="24"/>
          <w:szCs w:val="24"/>
          <w:rtl/>
        </w:rPr>
        <w:t>و</w:t>
      </w:r>
      <w:r w:rsidRPr="00351770">
        <w:rPr>
          <w:rFonts w:asciiTheme="majorBidi" w:hAnsiTheme="majorBidi" w:cstheme="majorBidi"/>
          <w:b/>
          <w:bCs/>
          <w:sz w:val="24"/>
          <w:szCs w:val="24"/>
          <w:rtl/>
        </w:rPr>
        <w:t xml:space="preserve"> فاطمة جلال الجوهري </w:t>
      </w:r>
      <w:r w:rsidRPr="00351770">
        <w:rPr>
          <w:rFonts w:asciiTheme="majorBidi" w:hAnsiTheme="majorBidi" w:cstheme="majorBidi"/>
          <w:b/>
          <w:bCs/>
          <w:sz w:val="24"/>
          <w:szCs w:val="24"/>
          <w:vertAlign w:val="superscript"/>
          <w:rtl/>
        </w:rPr>
        <w:t>2</w:t>
      </w:r>
    </w:p>
    <w:p w14:paraId="32E60116" w14:textId="5F637D5F" w:rsidR="009C7397" w:rsidRPr="00351770" w:rsidRDefault="009C7397" w:rsidP="009C7397">
      <w:pPr>
        <w:spacing w:after="0"/>
        <w:jc w:val="right"/>
        <w:rPr>
          <w:rFonts w:asciiTheme="majorBidi" w:hAnsiTheme="majorBidi" w:cstheme="majorBidi"/>
          <w:b/>
          <w:bCs/>
          <w:sz w:val="24"/>
          <w:szCs w:val="24"/>
          <w:vertAlign w:val="superscript"/>
          <w:rtl/>
        </w:rPr>
      </w:pPr>
      <w:r w:rsidRPr="00351770">
        <w:rPr>
          <w:rFonts w:asciiTheme="majorBidi" w:hAnsiTheme="majorBidi" w:cstheme="majorBidi"/>
          <w:sz w:val="20"/>
          <w:szCs w:val="20"/>
          <w:vertAlign w:val="superscript"/>
          <w:rtl/>
        </w:rPr>
        <w:t>1</w:t>
      </w:r>
      <w:r w:rsidRPr="00351770">
        <w:rPr>
          <w:rFonts w:asciiTheme="majorBidi" w:hAnsiTheme="majorBidi" w:cstheme="majorBidi" w:hint="cs"/>
          <w:sz w:val="20"/>
          <w:szCs w:val="20"/>
          <w:vertAlign w:val="superscript"/>
          <w:rtl/>
        </w:rPr>
        <w:t xml:space="preserve"> </w:t>
      </w:r>
      <w:r w:rsidRPr="00351770">
        <w:rPr>
          <w:rFonts w:asciiTheme="majorBidi" w:hAnsiTheme="majorBidi" w:cstheme="majorBidi"/>
          <w:sz w:val="20"/>
          <w:szCs w:val="20"/>
          <w:rtl/>
        </w:rPr>
        <w:t>وزارة الصحة</w:t>
      </w:r>
      <w:r w:rsidR="00D462A2">
        <w:rPr>
          <w:rFonts w:asciiTheme="majorBidi" w:hAnsiTheme="majorBidi" w:cstheme="majorBidi" w:hint="cs"/>
          <w:sz w:val="20"/>
          <w:szCs w:val="20"/>
          <w:rtl/>
        </w:rPr>
        <w:t>،</w:t>
      </w:r>
      <w:r w:rsidRPr="00351770">
        <w:rPr>
          <w:rFonts w:asciiTheme="majorBidi" w:hAnsiTheme="majorBidi" w:cstheme="majorBidi"/>
          <w:sz w:val="20"/>
          <w:szCs w:val="20"/>
          <w:rtl/>
        </w:rPr>
        <w:t xml:space="preserve"> دائرة صحة بغداد </w:t>
      </w:r>
      <w:r w:rsidR="00D462A2">
        <w:rPr>
          <w:rFonts w:asciiTheme="majorBidi" w:hAnsiTheme="majorBidi" w:cstheme="majorBidi" w:hint="cs"/>
          <w:sz w:val="20"/>
          <w:szCs w:val="20"/>
          <w:rtl/>
        </w:rPr>
        <w:t>،</w:t>
      </w:r>
      <w:r w:rsidRPr="00351770">
        <w:rPr>
          <w:rFonts w:asciiTheme="majorBidi" w:hAnsiTheme="majorBidi" w:cstheme="majorBidi"/>
          <w:sz w:val="20"/>
          <w:szCs w:val="20"/>
          <w:rtl/>
        </w:rPr>
        <w:t>الرصافة</w:t>
      </w:r>
      <w:r w:rsidR="00D462A2">
        <w:rPr>
          <w:rFonts w:asciiTheme="majorBidi" w:hAnsiTheme="majorBidi" w:cstheme="majorBidi" w:hint="cs"/>
          <w:sz w:val="20"/>
          <w:szCs w:val="20"/>
          <w:rtl/>
        </w:rPr>
        <w:t>،</w:t>
      </w:r>
      <w:r w:rsidRPr="00351770">
        <w:rPr>
          <w:rFonts w:asciiTheme="majorBidi" w:hAnsiTheme="majorBidi" w:cstheme="majorBidi"/>
          <w:sz w:val="20"/>
          <w:szCs w:val="20"/>
          <w:rtl/>
        </w:rPr>
        <w:t>قسم الصيدلة ، بغداد ، العراق</w:t>
      </w:r>
      <w:r w:rsidRPr="00351770">
        <w:rPr>
          <w:rFonts w:asciiTheme="majorBidi" w:hAnsiTheme="majorBidi" w:cstheme="majorBidi" w:hint="cs"/>
          <w:sz w:val="20"/>
          <w:szCs w:val="20"/>
          <w:rtl/>
        </w:rPr>
        <w:t>.</w:t>
      </w:r>
    </w:p>
    <w:p w14:paraId="3CC464C9" w14:textId="53237BBC" w:rsidR="009C7397" w:rsidRDefault="009C7397" w:rsidP="009C7397">
      <w:pPr>
        <w:spacing w:after="0"/>
        <w:jc w:val="right"/>
        <w:rPr>
          <w:rFonts w:asciiTheme="majorBidi" w:hAnsiTheme="majorBidi" w:cstheme="majorBidi"/>
          <w:sz w:val="20"/>
          <w:szCs w:val="20"/>
          <w:rtl/>
        </w:rPr>
      </w:pPr>
      <w:r w:rsidRPr="00351770">
        <w:rPr>
          <w:rFonts w:asciiTheme="majorBidi" w:hAnsiTheme="majorBidi" w:cstheme="majorBidi"/>
          <w:sz w:val="20"/>
          <w:szCs w:val="20"/>
          <w:vertAlign w:val="superscript"/>
          <w:rtl/>
        </w:rPr>
        <w:t>2</w:t>
      </w:r>
      <w:r w:rsidR="00301A9A">
        <w:rPr>
          <w:rFonts w:asciiTheme="majorBidi" w:hAnsiTheme="majorBidi" w:cstheme="majorBidi" w:hint="cs"/>
          <w:sz w:val="20"/>
          <w:szCs w:val="20"/>
          <w:rtl/>
        </w:rPr>
        <w:t>فرع</w:t>
      </w:r>
      <w:r w:rsidRPr="00351770">
        <w:rPr>
          <w:rFonts w:asciiTheme="majorBidi" w:hAnsiTheme="majorBidi" w:cstheme="majorBidi"/>
          <w:sz w:val="20"/>
          <w:szCs w:val="20"/>
          <w:rtl/>
        </w:rPr>
        <w:t xml:space="preserve"> الصيدلانيات، كلية الصيدلة، جامعة بغداد، بغداد، العراق</w:t>
      </w:r>
      <w:r w:rsidRPr="00351770">
        <w:rPr>
          <w:rFonts w:asciiTheme="majorBidi" w:hAnsiTheme="majorBidi" w:cstheme="majorBidi" w:hint="cs"/>
          <w:sz w:val="20"/>
          <w:szCs w:val="20"/>
          <w:rtl/>
        </w:rPr>
        <w:t>.</w:t>
      </w:r>
    </w:p>
    <w:p w14:paraId="14311628" w14:textId="77777777" w:rsidR="00D462A2" w:rsidRPr="00D462A2" w:rsidRDefault="00D462A2" w:rsidP="009C7397">
      <w:pPr>
        <w:spacing w:after="0"/>
        <w:jc w:val="right"/>
        <w:rPr>
          <w:rFonts w:asciiTheme="majorBidi" w:hAnsiTheme="majorBidi" w:cstheme="majorBidi"/>
          <w:sz w:val="4"/>
          <w:szCs w:val="4"/>
          <w:rtl/>
        </w:rPr>
      </w:pPr>
    </w:p>
    <w:p w14:paraId="555B4AE9" w14:textId="77777777" w:rsidR="009C7397" w:rsidRPr="00351770" w:rsidRDefault="009C7397" w:rsidP="009C7397">
      <w:pPr>
        <w:shd w:val="clear" w:color="auto" w:fill="DEEAF6" w:themeFill="accent5" w:themeFillTint="33"/>
        <w:autoSpaceDE w:val="0"/>
        <w:autoSpaceDN w:val="0"/>
        <w:bidi/>
        <w:adjustRightInd w:val="0"/>
        <w:spacing w:after="0" w:line="240" w:lineRule="auto"/>
        <w:jc w:val="both"/>
        <w:rPr>
          <w:rFonts w:asciiTheme="minorBidi" w:eastAsia="Calibri" w:hAnsiTheme="minorBidi"/>
          <w:b/>
          <w:bCs/>
          <w:sz w:val="24"/>
          <w:szCs w:val="24"/>
          <w:rtl/>
          <w:lang w:bidi="ar-IQ"/>
        </w:rPr>
      </w:pPr>
      <w:r w:rsidRPr="00351770">
        <w:rPr>
          <w:rFonts w:asciiTheme="minorBidi" w:eastAsia="Calibri" w:hAnsiTheme="minorBidi"/>
          <w:b/>
          <w:bCs/>
          <w:sz w:val="24"/>
          <w:szCs w:val="24"/>
          <w:rtl/>
          <w:lang w:bidi="ar-IQ"/>
        </w:rPr>
        <w:t xml:space="preserve">الخلاصة </w:t>
      </w:r>
    </w:p>
    <w:p w14:paraId="2A55A8F5" w14:textId="77777777" w:rsidR="009C7397" w:rsidRPr="00351770" w:rsidRDefault="009C7397" w:rsidP="00D462A2">
      <w:pPr>
        <w:shd w:val="clear" w:color="auto" w:fill="DEEAF6" w:themeFill="accent5" w:themeFillTint="33"/>
        <w:bidi/>
        <w:spacing w:after="0" w:line="240" w:lineRule="auto"/>
        <w:ind w:firstLine="522"/>
        <w:rPr>
          <w:rFonts w:ascii="Times New Roman" w:eastAsia="Times New Roman" w:hAnsi="Times New Roman" w:cs="Times New Roman"/>
          <w:color w:val="000000" w:themeColor="text1"/>
          <w:sz w:val="20"/>
          <w:szCs w:val="20"/>
          <w:rtl/>
          <w:lang w:bidi="ar-IQ"/>
        </w:rPr>
      </w:pPr>
      <w:r w:rsidRPr="00351770">
        <w:rPr>
          <w:rFonts w:ascii="Times New Roman" w:eastAsia="Times New Roman" w:hAnsi="Times New Roman" w:cs="Times New Roman"/>
          <w:color w:val="000000" w:themeColor="text1"/>
          <w:sz w:val="20"/>
          <w:szCs w:val="20"/>
          <w:rtl/>
          <w:lang w:bidi="ar-IQ"/>
        </w:rPr>
        <w:t>إن الرسبريدون دواء مضاد للذهان غير نمطي يستخدم بشكل أساسي في علاج الفصام، و مصنف من الفئة الثانية في نظام التصنيف الحيوي الصيدلاني. إذ يوفر النظام النانوي تحسينا لهذه الخصائص. تهدف هذه الدراسة إلى تعزيز توصيل الرسبريدون باستخدام الأنظمة النانوية مع تقليل التأثير البيئي، مما قد  يسهم بزيادة الفعالية العلاجية</w:t>
      </w:r>
      <w:r w:rsidRPr="00351770">
        <w:rPr>
          <w:rFonts w:ascii="Times New Roman" w:eastAsia="Times New Roman" w:hAnsi="Times New Roman" w:cs="Times New Roman"/>
          <w:color w:val="000000" w:themeColor="text1"/>
          <w:sz w:val="20"/>
          <w:szCs w:val="20"/>
        </w:rPr>
        <w:t xml:space="preserve">. </w:t>
      </w:r>
      <w:r w:rsidRPr="00351770">
        <w:rPr>
          <w:rFonts w:ascii="Times New Roman" w:eastAsia="Times New Roman" w:hAnsi="Times New Roman" w:cs="Times New Roman"/>
          <w:color w:val="000000" w:themeColor="text1"/>
          <w:sz w:val="20"/>
          <w:szCs w:val="20"/>
          <w:rtl/>
          <w:lang w:bidi="ar-IQ"/>
        </w:rPr>
        <w:t xml:space="preserve">كانت طريقة التحضير المتبعة هي الموجات الفوق صوتية  المباشرة وهي طريقة صديقة  للبيئة.  بإضافة مادة سبان 60 ( </w:t>
      </w:r>
      <w:r w:rsidRPr="00351770">
        <w:rPr>
          <w:rFonts w:ascii="Times New Roman" w:eastAsia="Times New Roman" w:hAnsi="Times New Roman" w:cs="Times New Roman"/>
          <w:color w:val="000000" w:themeColor="text1"/>
          <w:sz w:val="20"/>
          <w:szCs w:val="20"/>
        </w:rPr>
        <w:t>Span60</w:t>
      </w:r>
      <w:r w:rsidRPr="00351770">
        <w:rPr>
          <w:rFonts w:ascii="Times New Roman" w:eastAsia="Times New Roman" w:hAnsi="Times New Roman" w:cs="Times New Roman" w:hint="cs"/>
          <w:color w:val="000000" w:themeColor="text1"/>
          <w:sz w:val="20"/>
          <w:szCs w:val="20"/>
          <w:rtl/>
          <w:lang w:bidi="ar-IQ"/>
        </w:rPr>
        <w:t>)</w:t>
      </w:r>
      <w:r w:rsidRPr="00351770">
        <w:rPr>
          <w:rFonts w:ascii="Times New Roman" w:eastAsia="Times New Roman" w:hAnsi="Times New Roman" w:cs="Times New Roman"/>
          <w:color w:val="000000" w:themeColor="text1"/>
          <w:sz w:val="20"/>
          <w:szCs w:val="20"/>
          <w:rtl/>
          <w:lang w:bidi="ar-IQ"/>
        </w:rPr>
        <w:t xml:space="preserve"> والكوليسترول  مع الدواء  بمقادير ثابتة و ثنائي سيتيل الفوسفات بتراكيز (0 و3و6و12و18 و 24 ملغ )\10 مل  للحصول على ست صيغ مختلفة ، وإضافة المخاليط إلى محلول ملحي متوازن بدرجة حموضة 7.4 ، وتعريضها  إلى الموجات الفوق صوتية  عند درجة 60 مئوية دون استخدام المذيبات العضوية في عملية التصنيع</w:t>
      </w:r>
      <w:r w:rsidRPr="00351770">
        <w:rPr>
          <w:rFonts w:ascii="Times New Roman" w:eastAsia="Times New Roman" w:hAnsi="Times New Roman" w:cs="Times New Roman" w:hint="cs"/>
          <w:color w:val="000000" w:themeColor="text1"/>
          <w:sz w:val="20"/>
          <w:szCs w:val="20"/>
          <w:rtl/>
          <w:lang w:bidi="ar-IQ"/>
        </w:rPr>
        <w:t>.</w:t>
      </w:r>
      <w:r w:rsidRPr="00351770">
        <w:rPr>
          <w:rFonts w:ascii="Times New Roman" w:eastAsia="Times New Roman" w:hAnsi="Times New Roman" w:cs="Times New Roman"/>
          <w:color w:val="000000" w:themeColor="text1"/>
          <w:sz w:val="20"/>
          <w:szCs w:val="20"/>
        </w:rPr>
        <w:t xml:space="preserve"> </w:t>
      </w:r>
      <w:r w:rsidRPr="00351770">
        <w:rPr>
          <w:rFonts w:ascii="Times New Roman" w:eastAsia="Times New Roman" w:hAnsi="Times New Roman" w:cs="Times New Roman"/>
          <w:color w:val="000000" w:themeColor="text1"/>
          <w:sz w:val="20"/>
          <w:szCs w:val="20"/>
          <w:rtl/>
          <w:lang w:bidi="ar-IQ"/>
        </w:rPr>
        <w:t>استخدم التشتت الديناميكي للضوء و جهد زيتا و المجهر الإلكتروني النافذ ونسبة كفاءة الاحتجاز والتحرر الدوائي  خارج الجسم  لتقييم التركيبات. وأطياف تحويل فورييه للأشعة تحت الحمراء للتحقيق في إمكانية ظهور تداخلات أو تفاعلات  بين العامل الدوائي و الأسوغة المستخدمة.</w:t>
      </w:r>
      <w:r w:rsidRPr="00351770">
        <w:rPr>
          <w:rFonts w:ascii="Times New Roman" w:eastAsia="Times New Roman" w:hAnsi="Times New Roman" w:cs="Times New Roman"/>
          <w:color w:val="000000" w:themeColor="text1"/>
          <w:sz w:val="20"/>
          <w:szCs w:val="20"/>
        </w:rPr>
        <w:t xml:space="preserve"> </w:t>
      </w:r>
      <w:r w:rsidRPr="00351770">
        <w:rPr>
          <w:rFonts w:ascii="Times New Roman" w:eastAsia="Times New Roman" w:hAnsi="Times New Roman" w:cs="Times New Roman"/>
          <w:color w:val="000000" w:themeColor="text1"/>
          <w:sz w:val="20"/>
          <w:szCs w:val="20"/>
          <w:rtl/>
          <w:lang w:bidi="ar-IQ"/>
        </w:rPr>
        <w:t>إذ كان نطاق حجم الجسيمات (193.97 ± 1.85 - 427.23 ± 199.27 نانومتر)، ونطاق مؤشر التشتت الحجمي (0.13±0.06 - 0.62±0.10)، وكما اظهر المجهر الإلكتروني النافذ شكل الحويصلات واضحا ، وان نسبة كفاءة الاحتجاز (48.07 ± 0.20 - 87.40 ± 0.33٪). أظهرت الصيغة المحتوية على ثنائي سيتيل الفوسفات وبتركيز (18 ملغ\10 مل) أدنى متوسط لحجم الجسيمات (193.97 نانومتر)، وأدنى متوسط لمؤشر التشتت الحجمي (0.13)، وأدنى متوسط لجهد زيتا (-20.10 مللي فولت)، ومتوسط نسبة كفاءة احتجاز (50.9٪). علاوة على ذلك، كان الانحلال  68.17٪ من الدواء بعد 12 ساعة، ولم تكشف أطياف تحويل فورييه للأشعة تحت الحمراء للصيغة  عن أي تفاعل بين الدواء والأسوغة. كما تحسنت  معظم الخصائص  الفيزياوية لحويصلات الرسبريدون النانوية  عن طريق إضافة ثنائي سيتيل الفوسفات مقارنة بالصيغة التي لا تحتوي على ثنائي سيتيل الفوسفات</w:t>
      </w:r>
      <w:r w:rsidRPr="00351770">
        <w:rPr>
          <w:rFonts w:ascii="Times New Roman" w:eastAsia="Times New Roman" w:hAnsi="Times New Roman" w:cs="Times New Roman" w:hint="cs"/>
          <w:color w:val="000000" w:themeColor="text1"/>
          <w:sz w:val="20"/>
          <w:szCs w:val="20"/>
          <w:rtl/>
        </w:rPr>
        <w:t>. ب</w:t>
      </w:r>
      <w:r w:rsidRPr="00351770">
        <w:rPr>
          <w:rFonts w:ascii="Times New Roman" w:eastAsia="Times New Roman" w:hAnsi="Times New Roman" w:cs="Times New Roman"/>
          <w:color w:val="000000" w:themeColor="text1"/>
          <w:sz w:val="20"/>
          <w:szCs w:val="20"/>
          <w:rtl/>
          <w:lang w:bidi="ar-IQ"/>
        </w:rPr>
        <w:t>الإمكان تحقيق نظام نانوي مستقر  باستخدام طريقة الموجات فوق الصوتية المباشرة وإضافة عامل تحفيز الشحنة (ثنائي سيتيل الفوسفات) دون الحاجة إلى استخدام مذيب عضوي.</w:t>
      </w:r>
    </w:p>
    <w:p w14:paraId="333F9074" w14:textId="77777777" w:rsidR="009C7397" w:rsidRPr="00D462A2" w:rsidRDefault="009C7397" w:rsidP="009C7397">
      <w:pPr>
        <w:shd w:val="clear" w:color="auto" w:fill="DEEAF6" w:themeFill="accent5" w:themeFillTint="33"/>
        <w:bidi/>
        <w:spacing w:after="0" w:line="240" w:lineRule="auto"/>
        <w:rPr>
          <w:rFonts w:ascii="Times New Roman" w:eastAsia="Times New Roman" w:hAnsi="Times New Roman" w:cs="Times New Roman"/>
          <w:b/>
          <w:bCs/>
          <w:color w:val="000000" w:themeColor="text1"/>
          <w:sz w:val="18"/>
          <w:szCs w:val="18"/>
        </w:rPr>
      </w:pPr>
      <w:r w:rsidRPr="00D462A2">
        <w:rPr>
          <w:rFonts w:ascii="Times New Roman" w:eastAsia="Times New Roman" w:hAnsi="Times New Roman" w:cs="Times New Roman"/>
          <w:b/>
          <w:bCs/>
          <w:color w:val="000000" w:themeColor="text1"/>
          <w:sz w:val="18"/>
          <w:szCs w:val="18"/>
          <w:rtl/>
          <w:lang w:bidi="ar-IQ"/>
        </w:rPr>
        <w:t>الكلمات المفتاحية: ثنائي سيتيل الفوسفات، نانوي حويصلي، الرسبريدون، سبان 60، فوق الصوتية.</w:t>
      </w:r>
    </w:p>
    <w:p w14:paraId="3C1CB21E" w14:textId="77777777" w:rsidR="009C7397" w:rsidRPr="009C7397" w:rsidRDefault="009C7397" w:rsidP="009C7397">
      <w:pPr>
        <w:rPr>
          <w:sz w:val="2"/>
          <w:szCs w:val="2"/>
        </w:rPr>
      </w:pPr>
    </w:p>
    <w:sectPr w:rsidR="009C7397" w:rsidRPr="009C7397" w:rsidSect="00364F6F">
      <w:type w:val="continuous"/>
      <w:pgSz w:w="11907" w:h="16840" w:code="9"/>
      <w:pgMar w:top="1440" w:right="1440" w:bottom="1440" w:left="1440" w:header="720" w:footer="720" w:gutter="0"/>
      <w:pgNumType w:start="2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A83B" w14:textId="77777777" w:rsidR="00AD3884" w:rsidRDefault="00AD3884" w:rsidP="00E34AE3">
      <w:pPr>
        <w:spacing w:after="0" w:line="240" w:lineRule="auto"/>
      </w:pPr>
      <w:r>
        <w:separator/>
      </w:r>
    </w:p>
  </w:endnote>
  <w:endnote w:type="continuationSeparator" w:id="0">
    <w:p w14:paraId="1540DE49" w14:textId="77777777" w:rsidR="00AD3884" w:rsidRDefault="00AD3884" w:rsidP="00E3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062826"/>
      <w:docPartObj>
        <w:docPartGallery w:val="Page Numbers (Bottom of Page)"/>
        <w:docPartUnique/>
      </w:docPartObj>
    </w:sdtPr>
    <w:sdtEndPr>
      <w:rPr>
        <w:b/>
        <w:bCs/>
        <w:noProof/>
      </w:rPr>
    </w:sdtEndPr>
    <w:sdtContent>
      <w:p w14:paraId="192B73E4" w14:textId="1DB3F956" w:rsidR="009C7397" w:rsidRDefault="009C7397">
        <w:pPr>
          <w:pStyle w:val="Footer"/>
          <w:jc w:val="center"/>
        </w:pPr>
        <w:r>
          <w:rPr>
            <w:noProof/>
          </w:rPr>
          <mc:AlternateContent>
            <mc:Choice Requires="wps">
              <w:drawing>
                <wp:anchor distT="0" distB="0" distL="114300" distR="114300" simplePos="0" relativeHeight="251657216" behindDoc="0" locked="0" layoutInCell="1" allowOverlap="1" wp14:anchorId="330D5734" wp14:editId="21D741FB">
                  <wp:simplePos x="0" y="0"/>
                  <wp:positionH relativeFrom="column">
                    <wp:posOffset>7620</wp:posOffset>
                  </wp:positionH>
                  <wp:positionV relativeFrom="paragraph">
                    <wp:posOffset>117475</wp:posOffset>
                  </wp:positionV>
                  <wp:extent cx="580644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806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8A4C1" id="Straight Connector 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pt,9.25pt" to="457.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" strokecolor="black [3200]" strokeweight=".5pt">
                  <v:stroke joinstyle="miter"/>
                </v:line>
              </w:pict>
            </mc:Fallback>
          </mc:AlternateContent>
        </w:r>
      </w:p>
      <w:p w14:paraId="3309A9E0" w14:textId="77777777" w:rsidR="009C7397" w:rsidRDefault="009C7397" w:rsidP="001D4BDA">
        <w:pPr>
          <w:spacing w:after="0" w:line="240" w:lineRule="auto"/>
          <w:rPr>
            <w:rFonts w:asciiTheme="majorBidi" w:hAnsiTheme="majorBidi" w:cstheme="majorBidi"/>
            <w:b/>
            <w:bCs/>
            <w:sz w:val="20"/>
            <w:szCs w:val="20"/>
            <w:shd w:val="clear" w:color="auto" w:fill="FFFFFF"/>
          </w:rPr>
        </w:pPr>
        <w:r w:rsidRPr="00234882">
          <w:rPr>
            <w:rFonts w:asciiTheme="majorBidi" w:hAnsiTheme="majorBidi" w:cstheme="majorBidi"/>
            <w:b/>
            <w:bCs/>
            <w:i/>
            <w:iCs/>
            <w:sz w:val="20"/>
            <w:szCs w:val="20"/>
          </w:rPr>
          <w:t>Iraqi Journal of Pharmaceutical Sciences</w:t>
        </w:r>
        <w:r w:rsidRPr="0084167C">
          <w:rPr>
            <w:rFonts w:asciiTheme="majorBidi" w:hAnsiTheme="majorBidi" w:cstheme="majorBidi"/>
            <w:b/>
            <w:bCs/>
            <w:i/>
            <w:iCs/>
            <w:sz w:val="20"/>
            <w:szCs w:val="20"/>
            <w:shd w:val="clear" w:color="auto" w:fill="FFFFFF"/>
          </w:rPr>
          <w:t xml:space="preserve">   </w:t>
        </w:r>
        <w:r>
          <w:rPr>
            <w:rFonts w:asciiTheme="majorBidi" w:hAnsiTheme="majorBidi" w:cstheme="majorBidi"/>
            <w:b/>
            <w:bCs/>
            <w:i/>
            <w:iCs/>
            <w:sz w:val="20"/>
            <w:szCs w:val="20"/>
            <w:shd w:val="clear" w:color="auto" w:fill="FFFFFF"/>
          </w:rPr>
          <w:t xml:space="preserve"> P- </w:t>
        </w:r>
        <w:r w:rsidRPr="0084167C">
          <w:rPr>
            <w:rFonts w:asciiTheme="majorBidi" w:hAnsiTheme="majorBidi" w:cstheme="majorBidi"/>
            <w:b/>
            <w:bCs/>
            <w:i/>
            <w:iCs/>
            <w:sz w:val="20"/>
            <w:szCs w:val="20"/>
            <w:shd w:val="clear" w:color="auto" w:fill="FFFFFF"/>
          </w:rPr>
          <w:t>ISSN: 1683 – 3597</w:t>
        </w:r>
        <w:r>
          <w:rPr>
            <w:rFonts w:asciiTheme="majorBidi" w:hAnsiTheme="majorBidi" w:cstheme="majorBidi"/>
            <w:b/>
            <w:bCs/>
            <w:i/>
            <w:iCs/>
            <w:sz w:val="20"/>
            <w:szCs w:val="20"/>
            <w:shd w:val="clear" w:color="auto" w:fill="FFFFFF"/>
          </w:rPr>
          <w:t xml:space="preserve">           </w:t>
        </w:r>
        <w:r w:rsidRPr="00B94936">
          <w:rPr>
            <w:rFonts w:asciiTheme="majorBidi" w:hAnsiTheme="majorBidi" w:cstheme="majorBidi"/>
            <w:b/>
            <w:bCs/>
            <w:i/>
            <w:iCs/>
            <w:sz w:val="20"/>
            <w:szCs w:val="20"/>
            <w:shd w:val="clear" w:color="auto" w:fill="FFFFFF"/>
          </w:rPr>
          <w:t>E- ISSN: 2521 - 3512</w:t>
        </w:r>
      </w:p>
      <w:p w14:paraId="14C6CB1F" w14:textId="77777777" w:rsidR="009C7397" w:rsidRDefault="009C7397" w:rsidP="00D9007A">
        <w:pPr>
          <w:pStyle w:val="Footer"/>
          <w:jc w:val="both"/>
        </w:pPr>
        <w:r>
          <w:rPr>
            <w:rFonts w:asciiTheme="majorBidi" w:hAnsiTheme="majorBidi" w:cstheme="majorBidi"/>
            <w:b/>
            <w:bCs/>
            <w:color w:val="2E74B5" w:themeColor="accent5" w:themeShade="BF"/>
            <w:sz w:val="20"/>
            <w:szCs w:val="20"/>
          </w:rPr>
          <w:t>How to cite</w:t>
        </w:r>
        <w:r w:rsidRPr="001D77F2">
          <w:t xml:space="preserve"> </w:t>
        </w:r>
        <w:r w:rsidRPr="00FC6A10">
          <w:rPr>
            <w:rFonts w:asciiTheme="majorBidi" w:hAnsiTheme="majorBidi" w:cstheme="majorBidi"/>
            <w:b/>
            <w:bCs/>
            <w:color w:val="2E74B5" w:themeColor="accent5" w:themeShade="BF"/>
            <w:sz w:val="20"/>
            <w:szCs w:val="20"/>
          </w:rPr>
          <w:t xml:space="preserve">Formulation of Risperidone Nano </w:t>
        </w:r>
        <w:proofErr w:type="spellStart"/>
        <w:r w:rsidRPr="00FC6A10">
          <w:rPr>
            <w:rFonts w:asciiTheme="majorBidi" w:hAnsiTheme="majorBidi" w:cstheme="majorBidi"/>
            <w:b/>
            <w:bCs/>
            <w:color w:val="2E74B5" w:themeColor="accent5" w:themeShade="BF"/>
            <w:sz w:val="20"/>
            <w:szCs w:val="20"/>
          </w:rPr>
          <w:t>Niosomal</w:t>
        </w:r>
        <w:proofErr w:type="spellEnd"/>
        <w:r w:rsidRPr="00FC6A10">
          <w:rPr>
            <w:rFonts w:asciiTheme="majorBidi" w:hAnsiTheme="majorBidi" w:cstheme="majorBidi"/>
            <w:b/>
            <w:bCs/>
            <w:color w:val="2E74B5" w:themeColor="accent5" w:themeShade="BF"/>
            <w:sz w:val="20"/>
            <w:szCs w:val="20"/>
          </w:rPr>
          <w:t xml:space="preserve"> Vesicular System by Ecofriendly Direct Ultrasonication Method</w:t>
        </w:r>
        <w:r>
          <w:rPr>
            <w:rFonts w:asciiTheme="majorBidi" w:hAnsiTheme="majorBidi" w:cstheme="majorBidi"/>
            <w:b/>
            <w:bCs/>
            <w:color w:val="2E74B5" w:themeColor="accent5" w:themeShade="BF"/>
            <w:sz w:val="20"/>
            <w:szCs w:val="20"/>
          </w:rPr>
          <w:t>.</w:t>
        </w:r>
        <w:r w:rsidRPr="0084167C">
          <w:rPr>
            <w:rFonts w:asciiTheme="majorBidi" w:hAnsiTheme="majorBidi" w:cstheme="majorBidi"/>
            <w:b/>
            <w:bCs/>
            <w:color w:val="2E74B5" w:themeColor="accent5" w:themeShade="BF"/>
            <w:sz w:val="20"/>
            <w:szCs w:val="20"/>
          </w:rPr>
          <w:t xml:space="preserve"> </w:t>
        </w:r>
        <w:r w:rsidRPr="0084167C">
          <w:rPr>
            <w:rFonts w:asciiTheme="majorBidi" w:hAnsiTheme="majorBidi" w:cstheme="majorBidi"/>
            <w:b/>
            <w:bCs/>
            <w:i/>
            <w:iCs/>
            <w:color w:val="2E74B5" w:themeColor="accent5" w:themeShade="BF"/>
            <w:sz w:val="18"/>
            <w:szCs w:val="18"/>
          </w:rPr>
          <w:t xml:space="preserve">Iraqi J Pharm Sci, </w:t>
        </w:r>
      </w:p>
      <w:p w14:paraId="296B2873" w14:textId="77777777" w:rsidR="009C7397" w:rsidRDefault="009C7397">
        <w:pPr>
          <w:pStyle w:val="Footer"/>
          <w:jc w:val="center"/>
        </w:pPr>
      </w:p>
      <w:p w14:paraId="0EFB827F" w14:textId="77777777" w:rsidR="009C7397" w:rsidRDefault="009C7397">
        <w:pPr>
          <w:pStyle w:val="Footer"/>
          <w:jc w:val="center"/>
        </w:pPr>
      </w:p>
      <w:p w14:paraId="61C9F6E2" w14:textId="77777777" w:rsidR="009C7397" w:rsidRPr="00364F6F" w:rsidRDefault="009C7397">
        <w:pPr>
          <w:pStyle w:val="Footer"/>
          <w:jc w:val="center"/>
          <w:rPr>
            <w:b/>
            <w:bCs/>
          </w:rPr>
        </w:pPr>
        <w:r w:rsidRPr="00364F6F">
          <w:rPr>
            <w:b/>
            <w:bCs/>
          </w:rPr>
          <w:fldChar w:fldCharType="begin"/>
        </w:r>
        <w:r w:rsidRPr="00364F6F">
          <w:rPr>
            <w:b/>
            <w:bCs/>
          </w:rPr>
          <w:instrText xml:space="preserve"> PAGE   \* MERGEFORMAT </w:instrText>
        </w:r>
        <w:r w:rsidRPr="00364F6F">
          <w:rPr>
            <w:b/>
            <w:bCs/>
          </w:rPr>
          <w:fldChar w:fldCharType="separate"/>
        </w:r>
        <w:r w:rsidR="002F2013" w:rsidRPr="00364F6F">
          <w:rPr>
            <w:b/>
            <w:bCs/>
            <w:noProof/>
          </w:rPr>
          <w:t>1</w:t>
        </w:r>
        <w:r w:rsidRPr="00364F6F">
          <w:rPr>
            <w:b/>
            <w:bCs/>
            <w:noProof/>
          </w:rPr>
          <w:fldChar w:fldCharType="end"/>
        </w:r>
      </w:p>
    </w:sdtContent>
  </w:sdt>
  <w:p w14:paraId="1C113783" w14:textId="77777777" w:rsidR="009C7397" w:rsidRDefault="009C7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91946"/>
      <w:docPartObj>
        <w:docPartGallery w:val="Page Numbers (Bottom of Page)"/>
        <w:docPartUnique/>
      </w:docPartObj>
    </w:sdtPr>
    <w:sdtEndPr>
      <w:rPr>
        <w:b/>
        <w:bCs/>
        <w:noProof/>
      </w:rPr>
    </w:sdtEndPr>
    <w:sdtContent>
      <w:p w14:paraId="0B7A031E" w14:textId="49596ED0" w:rsidR="009C7397" w:rsidRPr="00364F6F" w:rsidRDefault="009C7397">
        <w:pPr>
          <w:pStyle w:val="Footer"/>
          <w:jc w:val="center"/>
          <w:rPr>
            <w:b/>
            <w:bCs/>
          </w:rPr>
        </w:pPr>
        <w:r w:rsidRPr="00364F6F">
          <w:rPr>
            <w:b/>
            <w:bCs/>
          </w:rPr>
          <w:fldChar w:fldCharType="begin"/>
        </w:r>
        <w:r w:rsidRPr="00364F6F">
          <w:rPr>
            <w:b/>
            <w:bCs/>
          </w:rPr>
          <w:instrText xml:space="preserve"> PAGE   \* MERGEFORMAT </w:instrText>
        </w:r>
        <w:r w:rsidRPr="00364F6F">
          <w:rPr>
            <w:b/>
            <w:bCs/>
          </w:rPr>
          <w:fldChar w:fldCharType="separate"/>
        </w:r>
        <w:r w:rsidR="002F2013" w:rsidRPr="00364F6F">
          <w:rPr>
            <w:b/>
            <w:bCs/>
            <w:noProof/>
          </w:rPr>
          <w:t>2</w:t>
        </w:r>
        <w:r w:rsidRPr="00364F6F">
          <w:rPr>
            <w:b/>
            <w:bCs/>
            <w:noProof/>
          </w:rPr>
          <w:fldChar w:fldCharType="end"/>
        </w:r>
      </w:p>
    </w:sdtContent>
  </w:sdt>
  <w:p w14:paraId="62D64C25" w14:textId="77777777" w:rsidR="009C7397" w:rsidRDefault="009C7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316749"/>
      <w:docPartObj>
        <w:docPartGallery w:val="Page Numbers (Bottom of Page)"/>
        <w:docPartUnique/>
      </w:docPartObj>
    </w:sdtPr>
    <w:sdtEndPr>
      <w:rPr>
        <w:b/>
        <w:bCs/>
        <w:noProof/>
      </w:rPr>
    </w:sdtEndPr>
    <w:sdtContent>
      <w:p w14:paraId="4DB776FB" w14:textId="7DDA1A75" w:rsidR="00364F6F" w:rsidRPr="00364F6F" w:rsidRDefault="00364F6F">
        <w:pPr>
          <w:pStyle w:val="Footer"/>
          <w:jc w:val="center"/>
          <w:rPr>
            <w:b/>
            <w:bCs/>
          </w:rPr>
        </w:pPr>
        <w:r w:rsidRPr="00364F6F">
          <w:rPr>
            <w:b/>
            <w:bCs/>
          </w:rPr>
          <w:fldChar w:fldCharType="begin"/>
        </w:r>
        <w:r w:rsidRPr="00364F6F">
          <w:rPr>
            <w:b/>
            <w:bCs/>
          </w:rPr>
          <w:instrText xml:space="preserve"> PAGE   \* MERGEFORMAT </w:instrText>
        </w:r>
        <w:r w:rsidRPr="00364F6F">
          <w:rPr>
            <w:b/>
            <w:bCs/>
          </w:rPr>
          <w:fldChar w:fldCharType="separate"/>
        </w:r>
        <w:r w:rsidRPr="00364F6F">
          <w:rPr>
            <w:b/>
            <w:bCs/>
            <w:noProof/>
          </w:rPr>
          <w:t>2</w:t>
        </w:r>
        <w:r w:rsidRPr="00364F6F">
          <w:rPr>
            <w:b/>
            <w:bCs/>
            <w:noProof/>
          </w:rPr>
          <w:fldChar w:fldCharType="end"/>
        </w:r>
      </w:p>
    </w:sdtContent>
  </w:sdt>
  <w:p w14:paraId="2F1A28A6" w14:textId="77777777" w:rsidR="00036655" w:rsidRDefault="00036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AA880" w14:textId="77777777" w:rsidR="00AD3884" w:rsidRDefault="00AD3884" w:rsidP="00E34AE3">
      <w:pPr>
        <w:spacing w:after="0" w:line="240" w:lineRule="auto"/>
      </w:pPr>
      <w:r>
        <w:separator/>
      </w:r>
    </w:p>
  </w:footnote>
  <w:footnote w:type="continuationSeparator" w:id="0">
    <w:p w14:paraId="62FA5662" w14:textId="77777777" w:rsidR="00AD3884" w:rsidRDefault="00AD3884" w:rsidP="00E34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F2AA" w14:textId="6A5D4181" w:rsidR="009C7397" w:rsidRPr="0099345C" w:rsidRDefault="009C7397" w:rsidP="00A4387A">
    <w:pPr>
      <w:pStyle w:val="Header"/>
      <w:rPr>
        <w:i/>
        <w:iCs/>
        <w:sz w:val="18"/>
        <w:szCs w:val="18"/>
      </w:rPr>
    </w:pPr>
    <w:r>
      <w:rPr>
        <w:rFonts w:asciiTheme="majorBidi" w:hAnsiTheme="majorBidi" w:cstheme="majorBidi"/>
        <w:b/>
        <w:bCs/>
        <w:i/>
        <w:iCs/>
        <w:sz w:val="18"/>
        <w:szCs w:val="18"/>
      </w:rPr>
      <w:t xml:space="preserve">Iraqi J Pharm </w:t>
    </w:r>
    <w:proofErr w:type="gramStart"/>
    <w:r>
      <w:rPr>
        <w:rFonts w:asciiTheme="majorBidi" w:hAnsiTheme="majorBidi" w:cstheme="majorBidi"/>
        <w:b/>
        <w:bCs/>
        <w:i/>
        <w:iCs/>
        <w:sz w:val="18"/>
        <w:szCs w:val="18"/>
      </w:rPr>
      <w:t xml:space="preserve">Sci,   </w:t>
    </w:r>
    <w:proofErr w:type="gramEnd"/>
    <w:r>
      <w:rPr>
        <w:rFonts w:asciiTheme="majorBidi" w:hAnsiTheme="majorBidi" w:cstheme="majorBidi"/>
        <w:b/>
        <w:bCs/>
        <w:i/>
        <w:iCs/>
        <w:sz w:val="18"/>
        <w:szCs w:val="18"/>
      </w:rPr>
      <w:t xml:space="preserve">                                                                                                                 </w:t>
    </w:r>
    <w:r w:rsidRPr="00773FED">
      <w:rPr>
        <w:rFonts w:ascii="Times New Roman" w:hAnsi="Times New Roman" w:cs="Times New Roman"/>
        <w:b/>
        <w:bCs/>
        <w:i/>
        <w:iCs/>
        <w:sz w:val="18"/>
        <w:szCs w:val="18"/>
      </w:rPr>
      <w:t>Risperidone Nano Vesicle</w:t>
    </w:r>
  </w:p>
  <w:p w14:paraId="5057502E" w14:textId="77777777" w:rsidR="009C7397" w:rsidRPr="00717B8A" w:rsidRDefault="009C7397" w:rsidP="00120EC6">
    <w:pPr>
      <w:spacing w:after="0" w:line="240" w:lineRule="auto"/>
      <w:rPr>
        <w:rFonts w:asciiTheme="majorBidi" w:hAnsiTheme="majorBidi" w:cstheme="majorBidi"/>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8E16" w14:textId="14C69501" w:rsidR="00B35C47" w:rsidRPr="0099345C" w:rsidRDefault="00F41EA7" w:rsidP="00B35C47">
    <w:pPr>
      <w:pStyle w:val="Header"/>
      <w:rPr>
        <w:i/>
        <w:iCs/>
        <w:sz w:val="18"/>
        <w:szCs w:val="18"/>
      </w:rPr>
    </w:pPr>
    <w:r w:rsidRPr="00E34AE3">
      <w:rPr>
        <w:rFonts w:asciiTheme="majorBidi" w:hAnsiTheme="majorBidi" w:cstheme="majorBidi"/>
        <w:b/>
        <w:bCs/>
        <w:i/>
        <w:iCs/>
        <w:sz w:val="18"/>
        <w:szCs w:val="18"/>
      </w:rPr>
      <w:t>Iraqi J Pharm Sci, Vol.3</w:t>
    </w:r>
    <w:r w:rsidR="00E87916">
      <w:rPr>
        <w:rFonts w:asciiTheme="majorBidi" w:hAnsiTheme="majorBidi" w:cstheme="majorBidi"/>
        <w:b/>
        <w:bCs/>
        <w:i/>
        <w:iCs/>
        <w:sz w:val="18"/>
        <w:szCs w:val="18"/>
      </w:rPr>
      <w:t>4</w:t>
    </w:r>
    <w:r w:rsidRPr="00E34AE3">
      <w:rPr>
        <w:rFonts w:asciiTheme="majorBidi" w:hAnsiTheme="majorBidi" w:cstheme="majorBidi"/>
        <w:b/>
        <w:bCs/>
        <w:i/>
        <w:iCs/>
        <w:sz w:val="18"/>
        <w:szCs w:val="18"/>
      </w:rPr>
      <w:t>(</w:t>
    </w:r>
    <w:r w:rsidR="008A2632">
      <w:rPr>
        <w:rFonts w:asciiTheme="majorBidi" w:hAnsiTheme="majorBidi" w:cstheme="majorBidi"/>
        <w:b/>
        <w:bCs/>
        <w:i/>
        <w:iCs/>
        <w:sz w:val="18"/>
        <w:szCs w:val="18"/>
      </w:rPr>
      <w:t>2</w:t>
    </w:r>
    <w:r w:rsidRPr="00E34AE3">
      <w:rPr>
        <w:rFonts w:asciiTheme="majorBidi" w:hAnsiTheme="majorBidi" w:cstheme="majorBidi"/>
        <w:b/>
        <w:bCs/>
        <w:i/>
        <w:iCs/>
        <w:sz w:val="18"/>
        <w:szCs w:val="18"/>
      </w:rPr>
      <w:t>) 20</w:t>
    </w:r>
    <w:r w:rsidR="00E87916">
      <w:rPr>
        <w:rFonts w:asciiTheme="majorBidi" w:hAnsiTheme="majorBidi" w:cstheme="majorBidi"/>
        <w:b/>
        <w:bCs/>
        <w:i/>
        <w:iCs/>
        <w:sz w:val="18"/>
        <w:szCs w:val="18"/>
      </w:rPr>
      <w:t>25</w:t>
    </w:r>
    <w:r w:rsidR="00B35C47">
      <w:rPr>
        <w:rFonts w:asciiTheme="majorBidi" w:hAnsiTheme="majorBidi" w:cstheme="majorBidi"/>
        <w:b/>
        <w:bCs/>
        <w:i/>
        <w:iCs/>
        <w:sz w:val="18"/>
        <w:szCs w:val="18"/>
      </w:rPr>
      <w:t xml:space="preserve">                                                                                         </w:t>
    </w:r>
    <w:bookmarkStart w:id="2" w:name="_Hlk164194421"/>
    <w:r w:rsidR="00B35C47" w:rsidRPr="00773FED">
      <w:rPr>
        <w:rFonts w:ascii="Times New Roman" w:hAnsi="Times New Roman" w:cs="Times New Roman"/>
        <w:b/>
        <w:bCs/>
        <w:i/>
        <w:iCs/>
        <w:sz w:val="18"/>
        <w:szCs w:val="18"/>
      </w:rPr>
      <w:t>Risperidone Nano Vesicle</w:t>
    </w:r>
    <w:bookmarkEnd w:id="2"/>
  </w:p>
  <w:p w14:paraId="1E5438F3" w14:textId="55B88715" w:rsidR="00F41EA7" w:rsidRDefault="00F41E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F7FD5"/>
    <w:multiLevelType w:val="hybridMultilevel"/>
    <w:tmpl w:val="D4A8D85E"/>
    <w:lvl w:ilvl="0" w:tplc="2932C0D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AE3"/>
    <w:rsid w:val="000279C0"/>
    <w:rsid w:val="00036655"/>
    <w:rsid w:val="00085780"/>
    <w:rsid w:val="000C1C9E"/>
    <w:rsid w:val="00122FC7"/>
    <w:rsid w:val="001318D7"/>
    <w:rsid w:val="00151345"/>
    <w:rsid w:val="001B7A2A"/>
    <w:rsid w:val="00210802"/>
    <w:rsid w:val="00234048"/>
    <w:rsid w:val="00256F86"/>
    <w:rsid w:val="00264A59"/>
    <w:rsid w:val="002F2013"/>
    <w:rsid w:val="00301A9A"/>
    <w:rsid w:val="003126F5"/>
    <w:rsid w:val="00351770"/>
    <w:rsid w:val="00364F6F"/>
    <w:rsid w:val="00382AD9"/>
    <w:rsid w:val="0039069E"/>
    <w:rsid w:val="003A7AB4"/>
    <w:rsid w:val="00460F46"/>
    <w:rsid w:val="004A489E"/>
    <w:rsid w:val="004C78C1"/>
    <w:rsid w:val="0057415D"/>
    <w:rsid w:val="005B022F"/>
    <w:rsid w:val="006762B3"/>
    <w:rsid w:val="007351F1"/>
    <w:rsid w:val="00797AF0"/>
    <w:rsid w:val="007B3359"/>
    <w:rsid w:val="0080600F"/>
    <w:rsid w:val="00881D5A"/>
    <w:rsid w:val="00892E1D"/>
    <w:rsid w:val="008A2632"/>
    <w:rsid w:val="008A3A42"/>
    <w:rsid w:val="00925D1E"/>
    <w:rsid w:val="00960FE2"/>
    <w:rsid w:val="00980BB6"/>
    <w:rsid w:val="00991EFF"/>
    <w:rsid w:val="009C7397"/>
    <w:rsid w:val="009D23C4"/>
    <w:rsid w:val="009D6FEB"/>
    <w:rsid w:val="009E6FDC"/>
    <w:rsid w:val="009F4420"/>
    <w:rsid w:val="00A44597"/>
    <w:rsid w:val="00A91FC3"/>
    <w:rsid w:val="00AD3884"/>
    <w:rsid w:val="00B21DC1"/>
    <w:rsid w:val="00B35C47"/>
    <w:rsid w:val="00B57D4F"/>
    <w:rsid w:val="00B661B4"/>
    <w:rsid w:val="00C81AFC"/>
    <w:rsid w:val="00C8304B"/>
    <w:rsid w:val="00C85FFC"/>
    <w:rsid w:val="00D148D3"/>
    <w:rsid w:val="00D462A2"/>
    <w:rsid w:val="00D562BE"/>
    <w:rsid w:val="00DE6D45"/>
    <w:rsid w:val="00DF3242"/>
    <w:rsid w:val="00E34AE3"/>
    <w:rsid w:val="00E56A9F"/>
    <w:rsid w:val="00E8215D"/>
    <w:rsid w:val="00E87916"/>
    <w:rsid w:val="00E96559"/>
    <w:rsid w:val="00F41E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DB186"/>
  <w15:docId w15:val="{38B196D7-9FC8-4294-B7E2-8ED16363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4A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4AE3"/>
  </w:style>
  <w:style w:type="paragraph" w:styleId="Footer">
    <w:name w:val="footer"/>
    <w:basedOn w:val="Normal"/>
    <w:link w:val="FooterChar"/>
    <w:uiPriority w:val="99"/>
    <w:unhideWhenUsed/>
    <w:rsid w:val="00E34A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34AE3"/>
  </w:style>
  <w:style w:type="character" w:styleId="Hyperlink">
    <w:name w:val="Hyperlink"/>
    <w:basedOn w:val="DefaultParagraphFont"/>
    <w:uiPriority w:val="99"/>
    <w:unhideWhenUsed/>
    <w:rsid w:val="009C7397"/>
    <w:rPr>
      <w:color w:val="0000FF"/>
      <w:u w:val="single"/>
    </w:rPr>
  </w:style>
  <w:style w:type="paragraph" w:styleId="BalloonText">
    <w:name w:val="Balloon Text"/>
    <w:basedOn w:val="Normal"/>
    <w:link w:val="BalloonTextChar"/>
    <w:uiPriority w:val="99"/>
    <w:semiHidden/>
    <w:unhideWhenUsed/>
    <w:rsid w:val="00DE6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s://orcid.org/0009-0009-7246-2937" TargetMode="External"/><Relationship Id="rId12" Type="http://schemas.openxmlformats.org/officeDocument/2006/relationships/hyperlink" Target="mailto:drfatimajalal@copharm.uobaghdad.edu.iq"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yperlink" Target="https://doi.org/10.1080/03639045.2019.1619759"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pubs.acs.org/doi/abs/10.1021/jp403724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2-4906-6241" TargetMode="External"/><Relationship Id="rId24" Type="http://schemas.microsoft.com/office/2007/relationships/hdphoto" Target="media/hdphoto2.wdp"/><Relationship Id="rId32" Type="http://schemas.openxmlformats.org/officeDocument/2006/relationships/hyperlink" Target="https://doi.org/10.1021/acs.langmuir.3c00728"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s://doi.org/10.1007/s40263-020-00779-5" TargetMode="External"/><Relationship Id="rId4" Type="http://schemas.openxmlformats.org/officeDocument/2006/relationships/webSettings" Target="webSettings.xml"/><Relationship Id="rId9" Type="http://schemas.openxmlformats.org/officeDocument/2006/relationships/hyperlink" Target="mailto:mohammed.eqdaam1100p@copharm.uobaghdad.edu.iq" TargetMode="Externa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hyperlink" Target="https://doi.org/10.2147/DDDT.S177746" TargetMode="Externa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86565239124947E-2"/>
          <c:y val="4.1666666666666664E-2"/>
          <c:w val="0.66605553048537924"/>
          <c:h val="0.74350320793234181"/>
        </c:manualLayout>
      </c:layout>
      <c:scatterChart>
        <c:scatterStyle val="lineMarker"/>
        <c:varyColors val="0"/>
        <c:ser>
          <c:idx val="0"/>
          <c:order val="0"/>
          <c:tx>
            <c:v>ND5 2.4mgDCP/mL</c:v>
          </c:tx>
          <c:spPr>
            <a:ln w="19050" cap="rnd">
              <a:solidFill>
                <a:schemeClr val="accent2"/>
              </a:solidFill>
              <a:round/>
            </a:ln>
            <a:effectLst/>
          </c:spPr>
          <c:marker>
            <c:symbol val="diamond"/>
            <c:size val="5"/>
            <c:spPr>
              <a:solidFill>
                <a:schemeClr val="accent2"/>
              </a:solidFill>
              <a:ln w="9525">
                <a:solidFill>
                  <a:schemeClr val="accent2"/>
                </a:solidFill>
              </a:ln>
              <a:effectLst/>
            </c:spPr>
          </c:marker>
          <c:errBars>
            <c:errDir val="y"/>
            <c:errBarType val="both"/>
            <c:errValType val="cust"/>
            <c:noEndCap val="0"/>
            <c:plus>
              <c:numRef>
                <c:f>Sheet1!$T$4:$T$16</c:f>
                <c:numCache>
                  <c:formatCode>General</c:formatCode>
                  <c:ptCount val="13"/>
                  <c:pt idx="0">
                    <c:v>1.5560333606277514</c:v>
                  </c:pt>
                  <c:pt idx="1">
                    <c:v>1.6743887962386224</c:v>
                  </c:pt>
                  <c:pt idx="2">
                    <c:v>2.4681199501953763</c:v>
                  </c:pt>
                  <c:pt idx="3">
                    <c:v>2.2571895932650423</c:v>
                  </c:pt>
                  <c:pt idx="4">
                    <c:v>1.8668909529744135</c:v>
                  </c:pt>
                  <c:pt idx="5">
                    <c:v>1.6819405421391218</c:v>
                  </c:pt>
                  <c:pt idx="6">
                    <c:v>0.6269694946789891</c:v>
                  </c:pt>
                  <c:pt idx="7">
                    <c:v>0.71553689211971372</c:v>
                  </c:pt>
                  <c:pt idx="8">
                    <c:v>1.1344898004904802</c:v>
                  </c:pt>
                  <c:pt idx="9">
                    <c:v>2.2407418099055132</c:v>
                  </c:pt>
                  <c:pt idx="10">
                    <c:v>3.4725294917195635</c:v>
                  </c:pt>
                  <c:pt idx="11">
                    <c:v>6.7236440273754132</c:v>
                  </c:pt>
                  <c:pt idx="12">
                    <c:v>0</c:v>
                  </c:pt>
                </c:numCache>
              </c:numRef>
            </c:plus>
            <c:minus>
              <c:numRef>
                <c:f>Sheet1!$T$4:$T$16</c:f>
                <c:numCache>
                  <c:formatCode>General</c:formatCode>
                  <c:ptCount val="13"/>
                  <c:pt idx="0">
                    <c:v>1.5560333606277514</c:v>
                  </c:pt>
                  <c:pt idx="1">
                    <c:v>1.6743887962386224</c:v>
                  </c:pt>
                  <c:pt idx="2">
                    <c:v>2.4681199501953763</c:v>
                  </c:pt>
                  <c:pt idx="3">
                    <c:v>2.2571895932650423</c:v>
                  </c:pt>
                  <c:pt idx="4">
                    <c:v>1.8668909529744135</c:v>
                  </c:pt>
                  <c:pt idx="5">
                    <c:v>1.6819405421391218</c:v>
                  </c:pt>
                  <c:pt idx="6">
                    <c:v>0.6269694946789891</c:v>
                  </c:pt>
                  <c:pt idx="7">
                    <c:v>0.71553689211971372</c:v>
                  </c:pt>
                  <c:pt idx="8">
                    <c:v>1.1344898004904802</c:v>
                  </c:pt>
                  <c:pt idx="9">
                    <c:v>2.2407418099055132</c:v>
                  </c:pt>
                  <c:pt idx="10">
                    <c:v>3.4725294917195635</c:v>
                  </c:pt>
                  <c:pt idx="11">
                    <c:v>6.7236440273754132</c:v>
                  </c:pt>
                  <c:pt idx="12">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Sheet1!$A$4:$A$16</c:f>
              <c:numCache>
                <c:formatCode>General</c:formatCode>
                <c:ptCount val="13"/>
                <c:pt idx="0">
                  <c:v>5</c:v>
                </c:pt>
                <c:pt idx="1">
                  <c:v>10</c:v>
                </c:pt>
                <c:pt idx="2">
                  <c:v>15</c:v>
                </c:pt>
                <c:pt idx="3">
                  <c:v>30</c:v>
                </c:pt>
                <c:pt idx="4">
                  <c:v>45</c:v>
                </c:pt>
                <c:pt idx="5">
                  <c:v>60</c:v>
                </c:pt>
                <c:pt idx="6">
                  <c:v>90</c:v>
                </c:pt>
                <c:pt idx="7">
                  <c:v>120</c:v>
                </c:pt>
                <c:pt idx="8">
                  <c:v>180</c:v>
                </c:pt>
                <c:pt idx="9">
                  <c:v>240</c:v>
                </c:pt>
                <c:pt idx="10">
                  <c:v>360</c:v>
                </c:pt>
                <c:pt idx="11">
                  <c:v>540</c:v>
                </c:pt>
                <c:pt idx="12">
                  <c:v>720</c:v>
                </c:pt>
              </c:numCache>
            </c:numRef>
          </c:xVal>
          <c:yVal>
            <c:numRef>
              <c:f>(Sheet1!$I$1,Sheet1!$S$4:$S$16)</c:f>
              <c:numCache>
                <c:formatCode>General</c:formatCode>
                <c:ptCount val="14"/>
                <c:pt idx="0">
                  <c:v>0</c:v>
                </c:pt>
                <c:pt idx="1">
                  <c:v>4.1802212183543404</c:v>
                </c:pt>
                <c:pt idx="2">
                  <c:v>8.5957128962770959</c:v>
                </c:pt>
                <c:pt idx="3">
                  <c:v>11.508069018468476</c:v>
                </c:pt>
                <c:pt idx="4">
                  <c:v>22.314926434693735</c:v>
                </c:pt>
                <c:pt idx="5">
                  <c:v>28.571719499975828</c:v>
                </c:pt>
                <c:pt idx="6">
                  <c:v>33.146177351614767</c:v>
                </c:pt>
                <c:pt idx="7">
                  <c:v>41.277644481169084</c:v>
                </c:pt>
                <c:pt idx="8">
                  <c:v>46.242511848191242</c:v>
                </c:pt>
                <c:pt idx="9">
                  <c:v>56.287670748391669</c:v>
                </c:pt>
                <c:pt idx="10">
                  <c:v>60.096996649770539</c:v>
                </c:pt>
                <c:pt idx="11">
                  <c:v>65.379241358344714</c:v>
                </c:pt>
                <c:pt idx="12">
                  <c:v>71.339247313607714</c:v>
                </c:pt>
                <c:pt idx="13">
                  <c:v>64.753098800320046</c:v>
                </c:pt>
              </c:numCache>
            </c:numRef>
          </c:yVal>
          <c:smooth val="1"/>
          <c:extLst>
            <c:ext xmlns:c16="http://schemas.microsoft.com/office/drawing/2014/chart" uri="{C3380CC4-5D6E-409C-BE32-E72D297353CC}">
              <c16:uniqueId val="{00000000-2C8F-4043-9B85-80C93CF2DDFA}"/>
            </c:ext>
          </c:extLst>
        </c:ser>
        <c:ser>
          <c:idx val="1"/>
          <c:order val="1"/>
          <c:tx>
            <c:v>ND4 1.8mg DCP/mL</c:v>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Sheet1!$T$19:$T$31</c:f>
                <c:numCache>
                  <c:formatCode>General</c:formatCode>
                  <c:ptCount val="13"/>
                  <c:pt idx="0">
                    <c:v>0.8831720486010094</c:v>
                  </c:pt>
                  <c:pt idx="1">
                    <c:v>0.88608454002913251</c:v>
                  </c:pt>
                  <c:pt idx="2">
                    <c:v>0.74155202785135088</c:v>
                  </c:pt>
                  <c:pt idx="3">
                    <c:v>1.2800053556071915</c:v>
                  </c:pt>
                  <c:pt idx="4">
                    <c:v>0.63573716939322222</c:v>
                  </c:pt>
                  <c:pt idx="5">
                    <c:v>1.3169822627354486</c:v>
                  </c:pt>
                  <c:pt idx="6">
                    <c:v>1.6800028468126986</c:v>
                  </c:pt>
                  <c:pt idx="7">
                    <c:v>1.8184487072588178</c:v>
                  </c:pt>
                  <c:pt idx="8">
                    <c:v>2.1298243187198489</c:v>
                  </c:pt>
                  <c:pt idx="9">
                    <c:v>2.1757692789379104</c:v>
                  </c:pt>
                  <c:pt idx="10">
                    <c:v>2.0191669472844849</c:v>
                  </c:pt>
                  <c:pt idx="11">
                    <c:v>2.6487863626910046</c:v>
                  </c:pt>
                  <c:pt idx="12">
                    <c:v>0</c:v>
                  </c:pt>
                </c:numCache>
              </c:numRef>
            </c:plus>
            <c:minus>
              <c:numRef>
                <c:f>Sheet1!$T$19:$T$31</c:f>
                <c:numCache>
                  <c:formatCode>General</c:formatCode>
                  <c:ptCount val="13"/>
                  <c:pt idx="0">
                    <c:v>0.8831720486010094</c:v>
                  </c:pt>
                  <c:pt idx="1">
                    <c:v>0.88608454002913251</c:v>
                  </c:pt>
                  <c:pt idx="2">
                    <c:v>0.74155202785135088</c:v>
                  </c:pt>
                  <c:pt idx="3">
                    <c:v>1.2800053556071915</c:v>
                  </c:pt>
                  <c:pt idx="4">
                    <c:v>0.63573716939322222</c:v>
                  </c:pt>
                  <c:pt idx="5">
                    <c:v>1.3169822627354486</c:v>
                  </c:pt>
                  <c:pt idx="6">
                    <c:v>1.6800028468126986</c:v>
                  </c:pt>
                  <c:pt idx="7">
                    <c:v>1.8184487072588178</c:v>
                  </c:pt>
                  <c:pt idx="8">
                    <c:v>2.1298243187198489</c:v>
                  </c:pt>
                  <c:pt idx="9">
                    <c:v>2.1757692789379104</c:v>
                  </c:pt>
                  <c:pt idx="10">
                    <c:v>2.0191669472844849</c:v>
                  </c:pt>
                  <c:pt idx="11">
                    <c:v>2.6487863626910046</c:v>
                  </c:pt>
                  <c:pt idx="12">
                    <c:v>0</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(Sheet1!$F$1,Sheet1!$A$4:$A$16)</c:f>
              <c:numCache>
                <c:formatCode>General</c:formatCode>
                <c:ptCount val="14"/>
                <c:pt idx="0">
                  <c:v>0</c:v>
                </c:pt>
                <c:pt idx="1">
                  <c:v>5</c:v>
                </c:pt>
                <c:pt idx="2">
                  <c:v>10</c:v>
                </c:pt>
                <c:pt idx="3">
                  <c:v>15</c:v>
                </c:pt>
                <c:pt idx="4">
                  <c:v>30</c:v>
                </c:pt>
                <c:pt idx="5">
                  <c:v>45</c:v>
                </c:pt>
                <c:pt idx="6">
                  <c:v>60</c:v>
                </c:pt>
                <c:pt idx="7">
                  <c:v>90</c:v>
                </c:pt>
                <c:pt idx="8">
                  <c:v>120</c:v>
                </c:pt>
                <c:pt idx="9">
                  <c:v>180</c:v>
                </c:pt>
                <c:pt idx="10">
                  <c:v>240</c:v>
                </c:pt>
                <c:pt idx="11">
                  <c:v>360</c:v>
                </c:pt>
                <c:pt idx="12">
                  <c:v>540</c:v>
                </c:pt>
                <c:pt idx="13">
                  <c:v>720</c:v>
                </c:pt>
              </c:numCache>
            </c:numRef>
          </c:xVal>
          <c:yVal>
            <c:numRef>
              <c:f>(Sheet1!$F$1,Sheet1!$S$19:$S$31)</c:f>
              <c:numCache>
                <c:formatCode>General</c:formatCode>
                <c:ptCount val="14"/>
                <c:pt idx="0">
                  <c:v>0</c:v>
                </c:pt>
                <c:pt idx="1">
                  <c:v>5.3030156937108055</c:v>
                </c:pt>
                <c:pt idx="2">
                  <c:v>8.9570479284739211</c:v>
                </c:pt>
                <c:pt idx="3">
                  <c:v>13.068256300989693</c:v>
                </c:pt>
                <c:pt idx="4">
                  <c:v>21.556477771475812</c:v>
                </c:pt>
                <c:pt idx="5">
                  <c:v>27.524501118288452</c:v>
                </c:pt>
                <c:pt idx="6">
                  <c:v>31.256445234992725</c:v>
                </c:pt>
                <c:pt idx="7">
                  <c:v>37.940972167002165</c:v>
                </c:pt>
                <c:pt idx="8">
                  <c:v>43.287001129540123</c:v>
                </c:pt>
                <c:pt idx="9">
                  <c:v>50.612072829660349</c:v>
                </c:pt>
                <c:pt idx="10">
                  <c:v>54.944648848117673</c:v>
                </c:pt>
                <c:pt idx="11">
                  <c:v>60.049231188409294</c:v>
                </c:pt>
                <c:pt idx="12">
                  <c:v>65.189926040033569</c:v>
                </c:pt>
                <c:pt idx="13">
                  <c:v>68.173336728941621</c:v>
                </c:pt>
              </c:numCache>
            </c:numRef>
          </c:yVal>
          <c:smooth val="0"/>
          <c:extLst>
            <c:ext xmlns:c16="http://schemas.microsoft.com/office/drawing/2014/chart" uri="{C3380CC4-5D6E-409C-BE32-E72D297353CC}">
              <c16:uniqueId val="{00000001-2C8F-4043-9B85-80C93CF2DDFA}"/>
            </c:ext>
          </c:extLst>
        </c:ser>
        <c:ser>
          <c:idx val="2"/>
          <c:order val="2"/>
          <c:tx>
            <c:v>ND0 without DCP</c:v>
          </c:tx>
          <c:spPr>
            <a:ln w="19050" cap="rnd">
              <a:solidFill>
                <a:schemeClr val="accent6"/>
              </a:solidFill>
              <a:round/>
            </a:ln>
            <a:effectLst/>
          </c:spPr>
          <c:marker>
            <c:symbol val="square"/>
            <c:size val="5"/>
            <c:spPr>
              <a:solidFill>
                <a:schemeClr val="accent6"/>
              </a:solidFill>
              <a:ln w="9525">
                <a:solidFill>
                  <a:schemeClr val="accent6"/>
                </a:solidFill>
              </a:ln>
              <a:effectLst/>
            </c:spPr>
          </c:marker>
          <c:dPt>
            <c:idx val="0"/>
            <c:bubble3D val="0"/>
            <c:extLst>
              <c:ext xmlns:c16="http://schemas.microsoft.com/office/drawing/2014/chart" uri="{C3380CC4-5D6E-409C-BE32-E72D297353CC}">
                <c16:uniqueId val="{00000002-2C8F-4043-9B85-80C93CF2DDFA}"/>
              </c:ext>
            </c:extLst>
          </c:dPt>
          <c:errBars>
            <c:errDir val="y"/>
            <c:errBarType val="both"/>
            <c:errValType val="cust"/>
            <c:noEndCap val="0"/>
            <c:plus>
              <c:numRef>
                <c:f>Sheet1!$T$79:$T$91</c:f>
                <c:numCache>
                  <c:formatCode>General</c:formatCode>
                  <c:ptCount val="13"/>
                  <c:pt idx="0">
                    <c:v>0.54938536434963059</c:v>
                  </c:pt>
                  <c:pt idx="1">
                    <c:v>0.30972421725537669</c:v>
                  </c:pt>
                  <c:pt idx="2">
                    <c:v>0.50683310103412893</c:v>
                  </c:pt>
                  <c:pt idx="3">
                    <c:v>0.80377521371841443</c:v>
                  </c:pt>
                  <c:pt idx="4">
                    <c:v>0.43578896810074319</c:v>
                  </c:pt>
                  <c:pt idx="5">
                    <c:v>0.98528575806906371</c:v>
                  </c:pt>
                  <c:pt idx="6">
                    <c:v>1.6440337613548639</c:v>
                  </c:pt>
                  <c:pt idx="7">
                    <c:v>1.8313178275751607</c:v>
                  </c:pt>
                  <c:pt idx="8">
                    <c:v>1.9973241515866107</c:v>
                  </c:pt>
                  <c:pt idx="9">
                    <c:v>1.9121524848946443</c:v>
                  </c:pt>
                  <c:pt idx="10">
                    <c:v>2.1629469015715124</c:v>
                  </c:pt>
                  <c:pt idx="11">
                    <c:v>1.4966841204658188</c:v>
                  </c:pt>
                  <c:pt idx="12">
                    <c:v>1.4195904139775557</c:v>
                  </c:pt>
                </c:numCache>
              </c:numRef>
            </c:plus>
            <c:minus>
              <c:numRef>
                <c:f>Sheet1!$T$79:$T$91</c:f>
                <c:numCache>
                  <c:formatCode>General</c:formatCode>
                  <c:ptCount val="13"/>
                  <c:pt idx="0">
                    <c:v>0.54938536434963059</c:v>
                  </c:pt>
                  <c:pt idx="1">
                    <c:v>0.30972421725537669</c:v>
                  </c:pt>
                  <c:pt idx="2">
                    <c:v>0.50683310103412893</c:v>
                  </c:pt>
                  <c:pt idx="3">
                    <c:v>0.80377521371841443</c:v>
                  </c:pt>
                  <c:pt idx="4">
                    <c:v>0.43578896810074319</c:v>
                  </c:pt>
                  <c:pt idx="5">
                    <c:v>0.98528575806906371</c:v>
                  </c:pt>
                  <c:pt idx="6">
                    <c:v>1.6440337613548639</c:v>
                  </c:pt>
                  <c:pt idx="7">
                    <c:v>1.8313178275751607</c:v>
                  </c:pt>
                  <c:pt idx="8">
                    <c:v>1.9973241515866107</c:v>
                  </c:pt>
                  <c:pt idx="9">
                    <c:v>1.9121524848946443</c:v>
                  </c:pt>
                  <c:pt idx="10">
                    <c:v>2.1629469015715124</c:v>
                  </c:pt>
                  <c:pt idx="11">
                    <c:v>1.4966841204658188</c:v>
                  </c:pt>
                  <c:pt idx="12">
                    <c:v>1.4195904139775557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(Sheet1!$F$1,Sheet1!$A$4:$A$16)</c:f>
              <c:numCache>
                <c:formatCode>General</c:formatCode>
                <c:ptCount val="14"/>
                <c:pt idx="0">
                  <c:v>0</c:v>
                </c:pt>
                <c:pt idx="1">
                  <c:v>5</c:v>
                </c:pt>
                <c:pt idx="2">
                  <c:v>10</c:v>
                </c:pt>
                <c:pt idx="3">
                  <c:v>15</c:v>
                </c:pt>
                <c:pt idx="4">
                  <c:v>30</c:v>
                </c:pt>
                <c:pt idx="5">
                  <c:v>45</c:v>
                </c:pt>
                <c:pt idx="6">
                  <c:v>60</c:v>
                </c:pt>
                <c:pt idx="7">
                  <c:v>90</c:v>
                </c:pt>
                <c:pt idx="8">
                  <c:v>120</c:v>
                </c:pt>
                <c:pt idx="9">
                  <c:v>180</c:v>
                </c:pt>
                <c:pt idx="10">
                  <c:v>240</c:v>
                </c:pt>
                <c:pt idx="11">
                  <c:v>360</c:v>
                </c:pt>
                <c:pt idx="12">
                  <c:v>540</c:v>
                </c:pt>
                <c:pt idx="13">
                  <c:v>720</c:v>
                </c:pt>
              </c:numCache>
            </c:numRef>
          </c:xVal>
          <c:yVal>
            <c:numRef>
              <c:f>(Sheet1!$I$1,Sheet1!$S$79:$S$91)</c:f>
              <c:numCache>
                <c:formatCode>General</c:formatCode>
                <c:ptCount val="14"/>
                <c:pt idx="0">
                  <c:v>0</c:v>
                </c:pt>
                <c:pt idx="1">
                  <c:v>2.7485468900649348</c:v>
                </c:pt>
                <c:pt idx="2">
                  <c:v>4.0758894148670572</c:v>
                </c:pt>
                <c:pt idx="3">
                  <c:v>5.9581219592317121</c:v>
                </c:pt>
                <c:pt idx="4">
                  <c:v>10.47213120129571</c:v>
                </c:pt>
                <c:pt idx="5">
                  <c:v>13.904617327939194</c:v>
                </c:pt>
                <c:pt idx="6">
                  <c:v>16.622162558352354</c:v>
                </c:pt>
                <c:pt idx="7">
                  <c:v>21.936929799596705</c:v>
                </c:pt>
                <c:pt idx="8">
                  <c:v>25.479815745168999</c:v>
                </c:pt>
                <c:pt idx="9">
                  <c:v>31.809899185712531</c:v>
                </c:pt>
                <c:pt idx="10">
                  <c:v>36.0870998696562</c:v>
                </c:pt>
                <c:pt idx="11">
                  <c:v>46.782527350113256</c:v>
                </c:pt>
                <c:pt idx="12">
                  <c:v>55.481567310163442</c:v>
                </c:pt>
                <c:pt idx="13">
                  <c:v>60.506087261976077</c:v>
                </c:pt>
              </c:numCache>
            </c:numRef>
          </c:yVal>
          <c:smooth val="0"/>
          <c:extLst>
            <c:ext xmlns:c16="http://schemas.microsoft.com/office/drawing/2014/chart" uri="{C3380CC4-5D6E-409C-BE32-E72D297353CC}">
              <c16:uniqueId val="{00000003-2C8F-4043-9B85-80C93CF2DDFA}"/>
            </c:ext>
          </c:extLst>
        </c:ser>
        <c:dLbls>
          <c:showLegendKey val="0"/>
          <c:showVal val="0"/>
          <c:showCatName val="0"/>
          <c:showSerName val="0"/>
          <c:showPercent val="0"/>
          <c:showBubbleSize val="0"/>
        </c:dLbls>
        <c:axId val="131932544"/>
        <c:axId val="131934464"/>
      </c:scatterChart>
      <c:valAx>
        <c:axId val="131932544"/>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34464"/>
        <c:crosses val="autoZero"/>
        <c:crossBetween val="midCat"/>
        <c:majorUnit val="100"/>
      </c:valAx>
      <c:valAx>
        <c:axId val="131934464"/>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%Cumulative release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32544"/>
        <c:crosses val="autoZero"/>
        <c:crossBetween val="midCat"/>
      </c:valAx>
      <c:spPr>
        <a:noFill/>
        <a:ln>
          <a:noFill/>
        </a:ln>
        <a:effectLst/>
      </c:spPr>
    </c:plotArea>
    <c:legend>
      <c:legendPos val="l"/>
      <c:layout>
        <c:manualLayout>
          <c:xMode val="edge"/>
          <c:yMode val="edge"/>
          <c:x val="0.75298800024578871"/>
          <c:y val="0.30239128614798921"/>
          <c:w val="0.23934725550610522"/>
          <c:h val="0.28329800968499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4252</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external examin</dc:creator>
  <cp:keywords/>
  <dc:description/>
  <cp:lastModifiedBy>Assist. Prof .Dr. image</cp:lastModifiedBy>
  <cp:revision>2</cp:revision>
  <dcterms:created xsi:type="dcterms:W3CDTF">2025-06-25T16:45:00Z</dcterms:created>
  <dcterms:modified xsi:type="dcterms:W3CDTF">2025-06-25T16:45:00Z</dcterms:modified>
</cp:coreProperties>
</file>